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D1106" w14:textId="77777777" w:rsidR="006A4BD1" w:rsidRPr="003550A5" w:rsidRDefault="00246468" w:rsidP="006A4BD1">
      <w:pPr>
        <w:kinsoku w:val="0"/>
        <w:overflowPunct w:val="0"/>
        <w:spacing w:before="19"/>
        <w:ind w:left="104"/>
        <w:jc w:val="center"/>
        <w:rPr>
          <w:rFonts w:cs="Calibri"/>
          <w:sz w:val="40"/>
          <w:szCs w:val="40"/>
        </w:rPr>
      </w:pPr>
      <w:r>
        <w:rPr>
          <w:rFonts w:asciiTheme="minorHAnsi" w:hAnsiTheme="minorHAnsi"/>
          <w:b/>
          <w:noProof/>
          <w:sz w:val="40"/>
          <w:szCs w:val="40"/>
          <w:lang w:eastAsia="en-GB"/>
        </w:rPr>
        <mc:AlternateContent>
          <mc:Choice Requires="wps">
            <w:drawing>
              <wp:anchor distT="0" distB="0" distL="114300" distR="114300" simplePos="0" relativeHeight="251665408" behindDoc="1" locked="0" layoutInCell="0" allowOverlap="1" wp14:anchorId="5D7B81AE" wp14:editId="662ADB35">
                <wp:simplePos x="0" y="0"/>
                <wp:positionH relativeFrom="page">
                  <wp:posOffset>593725</wp:posOffset>
                </wp:positionH>
                <wp:positionV relativeFrom="paragraph">
                  <wp:posOffset>-67310</wp:posOffset>
                </wp:positionV>
                <wp:extent cx="6372860" cy="0"/>
                <wp:effectExtent l="12700" t="8890" r="5715" b="10160"/>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8F213" id="Freeform 5" o:spid="_x0000_s1026" style="position:absolute;margin-left:46.75pt;margin-top:-5.3pt;width:501.8pt;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EMn&#10;lE/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heme="minorHAnsi" w:hAnsiTheme="minorHAnsi"/>
          <w:b/>
          <w:noProof/>
          <w:sz w:val="40"/>
          <w:szCs w:val="40"/>
          <w:lang w:eastAsia="en-GB"/>
        </w:rPr>
        <mc:AlternateContent>
          <mc:Choice Requires="wps">
            <w:drawing>
              <wp:anchor distT="0" distB="0" distL="114300" distR="114300" simplePos="0" relativeHeight="251666432" behindDoc="1" locked="0" layoutInCell="0" allowOverlap="1" wp14:anchorId="152868C8" wp14:editId="4A48830B">
                <wp:simplePos x="0" y="0"/>
                <wp:positionH relativeFrom="page">
                  <wp:posOffset>593725</wp:posOffset>
                </wp:positionH>
                <wp:positionV relativeFrom="paragraph">
                  <wp:posOffset>361950</wp:posOffset>
                </wp:positionV>
                <wp:extent cx="6372860" cy="0"/>
                <wp:effectExtent l="12700" t="9525" r="5715" b="952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726CA" id="Freeform 6" o:spid="_x0000_s1026" style="position:absolute;margin-left:46.75pt;margin-top:28.5pt;width:501.8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" o:allowincell="f" path="m,l10037,e" filled="f" strokeweight=".58pt">
                <v:path arrowok="t" o:connecttype="custom" o:connectlocs="0,0;6372860,0" o:connectangles="0,0"/>
                <w10:wrap anchorx="page"/>
              </v:shape>
            </w:pict>
          </mc:Fallback>
        </mc:AlternateContent>
      </w:r>
      <w:r w:rsidR="006A4BD1">
        <w:rPr>
          <w:rFonts w:asciiTheme="minorHAnsi" w:hAnsiTheme="minorHAnsi"/>
          <w:b/>
          <w:noProof/>
          <w:sz w:val="40"/>
          <w:szCs w:val="40"/>
        </w:rPr>
        <w:t>Recruitment</w:t>
      </w:r>
      <w:r w:rsidR="00571A9C">
        <w:rPr>
          <w:rFonts w:asciiTheme="minorHAnsi" w:hAnsiTheme="minorHAnsi"/>
          <w:b/>
          <w:noProof/>
          <w:sz w:val="40"/>
          <w:szCs w:val="40"/>
        </w:rPr>
        <w:t xml:space="preserve">, </w:t>
      </w:r>
      <w:r w:rsidR="006A4BD1">
        <w:rPr>
          <w:rFonts w:asciiTheme="minorHAnsi" w:hAnsiTheme="minorHAnsi"/>
          <w:b/>
          <w:noProof/>
          <w:sz w:val="40"/>
          <w:szCs w:val="40"/>
        </w:rPr>
        <w:t>Selection</w:t>
      </w:r>
      <w:r w:rsidR="00571A9C">
        <w:rPr>
          <w:rFonts w:asciiTheme="minorHAnsi" w:hAnsiTheme="minorHAnsi"/>
          <w:b/>
          <w:noProof/>
          <w:sz w:val="40"/>
          <w:szCs w:val="40"/>
        </w:rPr>
        <w:t>, and Disclosures</w:t>
      </w:r>
      <w:r w:rsidR="006A4BD1">
        <w:rPr>
          <w:rFonts w:asciiTheme="minorHAnsi" w:hAnsiTheme="minorHAnsi"/>
          <w:b/>
          <w:noProof/>
          <w:sz w:val="40"/>
          <w:szCs w:val="40"/>
        </w:rPr>
        <w:t xml:space="preserve"> </w:t>
      </w:r>
      <w:r w:rsidR="00571A9C">
        <w:rPr>
          <w:rFonts w:cs="Calibri"/>
          <w:b/>
          <w:bCs/>
          <w:sz w:val="40"/>
          <w:szCs w:val="40"/>
        </w:rPr>
        <w:t>Policy and Procedure</w:t>
      </w:r>
    </w:p>
    <w:p w14:paraId="4F72D21E" w14:textId="77777777" w:rsidR="006A4BD1" w:rsidRDefault="006A4BD1" w:rsidP="006A4BD1">
      <w:pPr>
        <w:kinsoku w:val="0"/>
        <w:overflowPunct w:val="0"/>
        <w:spacing w:before="6" w:line="190" w:lineRule="exact"/>
        <w:rPr>
          <w:sz w:val="19"/>
          <w:szCs w:val="19"/>
        </w:rPr>
      </w:pPr>
    </w:p>
    <w:p w14:paraId="02F3B8EC" w14:textId="77777777" w:rsidR="006A4BD1" w:rsidRDefault="006A4BD1" w:rsidP="006A4BD1">
      <w:pPr>
        <w:kinsoku w:val="0"/>
        <w:overflowPunct w:val="0"/>
        <w:spacing w:before="6" w:line="190" w:lineRule="exact"/>
        <w:rPr>
          <w:sz w:val="19"/>
          <w:szCs w:val="19"/>
        </w:rPr>
      </w:pPr>
    </w:p>
    <w:p w14:paraId="5B09D80D" w14:textId="77777777" w:rsidR="006A4BD1" w:rsidRDefault="006A4BD1" w:rsidP="006A4BD1">
      <w:pPr>
        <w:kinsoku w:val="0"/>
        <w:overflowPunct w:val="0"/>
        <w:spacing w:before="6" w:line="190" w:lineRule="exact"/>
        <w:rPr>
          <w:sz w:val="19"/>
          <w:szCs w:val="19"/>
        </w:rPr>
      </w:pPr>
    </w:p>
    <w:p w14:paraId="23B24BE9" w14:textId="77777777" w:rsidR="006A4BD1" w:rsidRDefault="006A4BD1" w:rsidP="006A4BD1">
      <w:pPr>
        <w:kinsoku w:val="0"/>
        <w:overflowPunct w:val="0"/>
        <w:spacing w:before="6" w:line="190" w:lineRule="exact"/>
        <w:rPr>
          <w:sz w:val="19"/>
          <w:szCs w:val="19"/>
        </w:rPr>
      </w:pPr>
    </w:p>
    <w:p w14:paraId="0A16E451" w14:textId="77777777" w:rsidR="006A4BD1" w:rsidRDefault="006A4BD1" w:rsidP="006A4BD1">
      <w:pPr>
        <w:kinsoku w:val="0"/>
        <w:overflowPunct w:val="0"/>
        <w:spacing w:before="6" w:line="190" w:lineRule="exact"/>
        <w:rPr>
          <w:sz w:val="19"/>
          <w:szCs w:val="19"/>
        </w:rPr>
      </w:pPr>
    </w:p>
    <w:p w14:paraId="2B41B385" w14:textId="77777777" w:rsidR="006A4BD1" w:rsidRPr="008B5796" w:rsidRDefault="006A4BD1" w:rsidP="006A4BD1">
      <w:pPr>
        <w:pStyle w:val="BodyText"/>
        <w:kinsoku w:val="0"/>
        <w:overflowPunct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14:paraId="1290C2B8" w14:textId="77777777" w:rsidR="006A4BD1" w:rsidRPr="008B5796" w:rsidRDefault="006A4BD1" w:rsidP="006A4BD1">
      <w:pPr>
        <w:kinsoku w:val="0"/>
        <w:overflowPunct w:val="0"/>
        <w:spacing w:before="7" w:line="120" w:lineRule="exact"/>
        <w:rPr>
          <w:rFonts w:asciiTheme="minorHAnsi" w:hAnsiTheme="minorHAnsi"/>
          <w:sz w:val="12"/>
          <w:szCs w:val="12"/>
        </w:rPr>
      </w:pPr>
    </w:p>
    <w:p w14:paraId="568AD8AC" w14:textId="77777777" w:rsidR="006A4BD1" w:rsidRPr="008B5796" w:rsidRDefault="006A4BD1" w:rsidP="006A4BD1">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14:paraId="27A7116F" w14:textId="77777777" w:rsidR="006A4BD1" w:rsidRPr="008B5796" w:rsidRDefault="006A4BD1" w:rsidP="006A4BD1">
      <w:pPr>
        <w:pStyle w:val="BodyText"/>
        <w:kinsoku w:val="0"/>
        <w:overflowPunct w:val="0"/>
        <w:spacing w:before="56"/>
        <w:ind w:left="104"/>
        <w:rPr>
          <w:rFonts w:asciiTheme="minorHAnsi" w:hAnsiTheme="minorHAnsi"/>
        </w:rPr>
      </w:pPr>
    </w:p>
    <w:p w14:paraId="4F5485B9" w14:textId="77777777" w:rsidR="006A4BD1" w:rsidRDefault="006A4BD1" w:rsidP="006A4BD1">
      <w:pPr>
        <w:kinsoku w:val="0"/>
        <w:overflowPunct w:val="0"/>
        <w:spacing w:line="200" w:lineRule="exact"/>
        <w:rPr>
          <w:sz w:val="20"/>
          <w:szCs w:val="20"/>
        </w:rPr>
      </w:pPr>
    </w:p>
    <w:tbl>
      <w:tblPr>
        <w:tblW w:w="0" w:type="auto"/>
        <w:tblLayout w:type="fixed"/>
        <w:tblCellMar>
          <w:left w:w="0" w:type="dxa"/>
          <w:right w:w="0" w:type="dxa"/>
        </w:tblCellMar>
        <w:tblLook w:val="0000" w:firstRow="0" w:lastRow="0" w:firstColumn="0" w:lastColumn="0" w:noHBand="0" w:noVBand="0"/>
      </w:tblPr>
      <w:tblGrid>
        <w:gridCol w:w="4400"/>
        <w:gridCol w:w="5581"/>
      </w:tblGrid>
      <w:tr w:rsidR="006A4BD1" w:rsidRPr="009C24A6" w14:paraId="5A91CA24" w14:textId="77777777" w:rsidTr="00123F82">
        <w:trPr>
          <w:trHeight w:hRule="exact" w:val="536"/>
        </w:trPr>
        <w:tc>
          <w:tcPr>
            <w:tcW w:w="4400" w:type="dxa"/>
            <w:tcBorders>
              <w:top w:val="single" w:sz="4" w:space="0" w:color="808080"/>
              <w:left w:val="single" w:sz="4" w:space="0" w:color="808080"/>
              <w:bottom w:val="single" w:sz="4" w:space="0" w:color="808080"/>
              <w:right w:val="single" w:sz="4" w:space="0" w:color="808080"/>
            </w:tcBorders>
          </w:tcPr>
          <w:p w14:paraId="789ADF19" w14:textId="77777777" w:rsidR="006A4BD1" w:rsidRPr="009C24A6" w:rsidRDefault="006A4BD1" w:rsidP="00123F82">
            <w:pPr>
              <w:widowControl w:val="0"/>
              <w:kinsoku w:val="0"/>
              <w:overflowPunct w:val="0"/>
              <w:autoSpaceDE w:val="0"/>
              <w:autoSpaceDN w:val="0"/>
              <w:adjustRightInd w:val="0"/>
              <w:spacing w:before="8" w:line="100" w:lineRule="exact"/>
              <w:rPr>
                <w:rFonts w:asciiTheme="minorHAnsi" w:hAnsiTheme="minorHAnsi"/>
              </w:rPr>
            </w:pPr>
          </w:p>
          <w:p w14:paraId="686DBA91"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spacing w:val="-2"/>
              </w:rPr>
              <w:t>Ow</w:t>
            </w:r>
            <w:r w:rsidRPr="009C24A6">
              <w:rPr>
                <w:rFonts w:asciiTheme="minorHAnsi" w:hAnsiTheme="minorHAnsi"/>
              </w:rPr>
              <w:t>ne</w:t>
            </w:r>
            <w:r w:rsidRPr="009C24A6">
              <w:rPr>
                <w:rFonts w:asciiTheme="minorHAnsi" w:hAnsiTheme="minorHAnsi"/>
                <w:spacing w:val="1"/>
              </w:rPr>
              <w:t>r</w:t>
            </w:r>
            <w:r w:rsidRPr="009C24A6">
              <w:rPr>
                <w:rFonts w:asciiTheme="minorHAnsi" w:hAnsiTheme="minorHAnsi"/>
              </w:rPr>
              <w:t>:</w:t>
            </w:r>
          </w:p>
        </w:tc>
        <w:tc>
          <w:tcPr>
            <w:tcW w:w="5581" w:type="dxa"/>
            <w:tcBorders>
              <w:top w:val="single" w:sz="4" w:space="0" w:color="808080"/>
              <w:left w:val="single" w:sz="4" w:space="0" w:color="808080"/>
              <w:bottom w:val="single" w:sz="4" w:space="0" w:color="808080"/>
              <w:right w:val="single" w:sz="4" w:space="0" w:color="808080"/>
            </w:tcBorders>
          </w:tcPr>
          <w:p w14:paraId="549B2983" w14:textId="77777777"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Headmaster</w:t>
            </w:r>
          </w:p>
          <w:p w14:paraId="5F946273" w14:textId="77777777" w:rsidR="006A4BD1" w:rsidRPr="009C24A6" w:rsidRDefault="006A4BD1" w:rsidP="00123F82">
            <w:pPr>
              <w:rPr>
                <w:rFonts w:asciiTheme="minorHAnsi" w:hAnsiTheme="minorHAnsi"/>
              </w:rPr>
            </w:pPr>
          </w:p>
        </w:tc>
      </w:tr>
      <w:tr w:rsidR="006A4BD1" w:rsidRPr="009C24A6" w14:paraId="4C001728" w14:textId="77777777" w:rsidTr="00123F82">
        <w:trPr>
          <w:trHeight w:hRule="exact" w:val="614"/>
        </w:trPr>
        <w:tc>
          <w:tcPr>
            <w:tcW w:w="4400" w:type="dxa"/>
            <w:tcBorders>
              <w:top w:val="single" w:sz="4" w:space="0" w:color="808080"/>
              <w:left w:val="single" w:sz="4" w:space="0" w:color="808080"/>
              <w:bottom w:val="single" w:sz="4" w:space="0" w:color="808080"/>
              <w:right w:val="single" w:sz="4" w:space="0" w:color="808080"/>
            </w:tcBorders>
          </w:tcPr>
          <w:p w14:paraId="2604A44A"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1B1F833A"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V</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1"/>
              </w:rPr>
              <w:t>s</w:t>
            </w:r>
            <w:r w:rsidRPr="009C24A6">
              <w:rPr>
                <w:rFonts w:asciiTheme="minorHAnsi" w:hAnsiTheme="minorHAnsi" w:cs="Calibri"/>
              </w:rPr>
              <w:t>ion</w:t>
            </w:r>
            <w:r w:rsidRPr="009C24A6">
              <w:rPr>
                <w:rFonts w:asciiTheme="minorHAnsi" w:hAnsiTheme="minorHAnsi" w:cs="Calibri"/>
                <w:spacing w:val="-14"/>
              </w:rPr>
              <w:t xml:space="preserve"> </w:t>
            </w:r>
            <w:r w:rsidRPr="009C24A6">
              <w:rPr>
                <w:rFonts w:asciiTheme="minorHAnsi" w:hAnsiTheme="minorHAnsi" w:cs="Calibri"/>
                <w:spacing w:val="1"/>
              </w:rPr>
              <w:t>N</w:t>
            </w:r>
            <w:r w:rsidRPr="009C24A6">
              <w:rPr>
                <w:rFonts w:asciiTheme="minorHAnsi" w:hAnsiTheme="minorHAnsi" w:cs="Calibri"/>
              </w:rPr>
              <w:t>u</w:t>
            </w:r>
            <w:r w:rsidRPr="009C24A6">
              <w:rPr>
                <w:rFonts w:asciiTheme="minorHAnsi" w:hAnsiTheme="minorHAnsi" w:cs="Calibri"/>
                <w:spacing w:val="-1"/>
              </w:rPr>
              <w:t>m</w:t>
            </w:r>
            <w:r w:rsidRPr="009C24A6">
              <w:rPr>
                <w:rFonts w:asciiTheme="minorHAnsi" w:hAnsiTheme="minorHAnsi" w:cs="Calibri"/>
              </w:rPr>
              <w:t>b</w:t>
            </w:r>
            <w:r w:rsidRPr="009C24A6">
              <w:rPr>
                <w:rFonts w:asciiTheme="minorHAnsi" w:hAnsiTheme="minorHAnsi" w:cs="Calibri"/>
                <w:spacing w:val="-1"/>
              </w:rPr>
              <w:t>e</w:t>
            </w:r>
            <w:r w:rsidRPr="009C24A6">
              <w:rPr>
                <w:rFonts w:asciiTheme="minorHAnsi" w:hAnsiTheme="minorHAnsi" w:cs="Calibri"/>
              </w:rPr>
              <w:t>r:</w:t>
            </w:r>
          </w:p>
        </w:tc>
        <w:tc>
          <w:tcPr>
            <w:tcW w:w="5581" w:type="dxa"/>
            <w:tcBorders>
              <w:top w:val="single" w:sz="4" w:space="0" w:color="808080"/>
              <w:left w:val="single" w:sz="4" w:space="0" w:color="808080"/>
              <w:bottom w:val="single" w:sz="4" w:space="0" w:color="808080"/>
              <w:right w:val="single" w:sz="4" w:space="0" w:color="808080"/>
            </w:tcBorders>
          </w:tcPr>
          <w:p w14:paraId="22FA0178"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6C171150" w14:textId="36C7BCF4" w:rsidR="006A4BD1" w:rsidRPr="009C24A6" w:rsidRDefault="006A4BD1" w:rsidP="00217E6E">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sidR="00584E1A">
              <w:rPr>
                <w:rFonts w:asciiTheme="minorHAnsi" w:hAnsiTheme="minorHAnsi" w:cs="Calibri"/>
              </w:rPr>
              <w:t>9</w:t>
            </w:r>
          </w:p>
        </w:tc>
      </w:tr>
      <w:tr w:rsidR="006A4BD1" w:rsidRPr="009C24A6" w14:paraId="38E860D1" w14:textId="77777777" w:rsidTr="00123F82">
        <w:trPr>
          <w:trHeight w:hRule="exact" w:val="566"/>
        </w:trPr>
        <w:tc>
          <w:tcPr>
            <w:tcW w:w="4400" w:type="dxa"/>
            <w:tcBorders>
              <w:top w:val="single" w:sz="4" w:space="0" w:color="808080"/>
              <w:left w:val="single" w:sz="4" w:space="0" w:color="808080"/>
              <w:bottom w:val="single" w:sz="4" w:space="0" w:color="808080"/>
              <w:right w:val="single" w:sz="4" w:space="0" w:color="808080"/>
            </w:tcBorders>
          </w:tcPr>
          <w:p w14:paraId="3A85455B"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25C27626"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Working</w:t>
            </w:r>
            <w:r w:rsidRPr="009C24A6">
              <w:rPr>
                <w:rFonts w:asciiTheme="minorHAnsi" w:hAnsiTheme="minorHAnsi" w:cs="Calibri"/>
                <w:spacing w:val="-13"/>
              </w:rPr>
              <w:t xml:space="preserve"> </w:t>
            </w:r>
            <w:r w:rsidRPr="009C24A6">
              <w:rPr>
                <w:rFonts w:asciiTheme="minorHAnsi" w:hAnsiTheme="minorHAnsi" w:cs="Calibri"/>
              </w:rPr>
              <w:t>Date:</w:t>
            </w:r>
          </w:p>
        </w:tc>
        <w:tc>
          <w:tcPr>
            <w:tcW w:w="5581" w:type="dxa"/>
            <w:tcBorders>
              <w:top w:val="single" w:sz="4" w:space="0" w:color="808080"/>
              <w:left w:val="single" w:sz="4" w:space="0" w:color="808080"/>
              <w:bottom w:val="single" w:sz="4" w:space="0" w:color="808080"/>
              <w:right w:val="single" w:sz="4" w:space="0" w:color="808080"/>
            </w:tcBorders>
          </w:tcPr>
          <w:p w14:paraId="303B4B39"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6DC1A51E" w14:textId="034C844C" w:rsidR="006A4BD1" w:rsidRPr="009C24A6" w:rsidRDefault="006A4BD1" w:rsidP="00C07C1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sidR="00584E1A">
              <w:t>08 September</w:t>
            </w:r>
            <w:r w:rsidR="00217E6E">
              <w:t xml:space="preserve"> 2020</w:t>
            </w:r>
          </w:p>
        </w:tc>
      </w:tr>
      <w:tr w:rsidR="006A4BD1" w:rsidRPr="009C24A6" w14:paraId="5FAE5B87" w14:textId="77777777" w:rsidTr="00123F82">
        <w:trPr>
          <w:trHeight w:hRule="exact" w:val="742"/>
        </w:trPr>
        <w:tc>
          <w:tcPr>
            <w:tcW w:w="4400" w:type="dxa"/>
            <w:tcBorders>
              <w:top w:val="single" w:sz="4" w:space="0" w:color="808080"/>
              <w:left w:val="single" w:sz="4" w:space="0" w:color="808080"/>
              <w:bottom w:val="single" w:sz="4" w:space="0" w:color="808080"/>
              <w:right w:val="single" w:sz="4" w:space="0" w:color="808080"/>
            </w:tcBorders>
          </w:tcPr>
          <w:p w14:paraId="45D70193"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64644176"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Stat</w:t>
            </w:r>
            <w:r w:rsidRPr="009C24A6">
              <w:rPr>
                <w:rFonts w:asciiTheme="minorHAnsi" w:hAnsiTheme="minorHAnsi" w:cs="Calibri"/>
                <w:spacing w:val="1"/>
              </w:rPr>
              <w:t>u</w:t>
            </w:r>
            <w:r w:rsidRPr="009C24A6">
              <w:rPr>
                <w:rFonts w:asciiTheme="minorHAnsi" w:hAnsiTheme="minorHAnsi" w:cs="Calibri"/>
              </w:rPr>
              <w:t>tory</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r w:rsidRPr="009C24A6">
              <w:rPr>
                <w:rFonts w:asciiTheme="minorHAnsi" w:hAnsiTheme="minorHAnsi" w:cs="Calibri"/>
                <w:spacing w:val="-8"/>
              </w:rPr>
              <w:t xml:space="preserve"> </w:t>
            </w:r>
            <w:r w:rsidRPr="009C24A6">
              <w:rPr>
                <w:rFonts w:asciiTheme="minorHAnsi" w:hAnsiTheme="minorHAnsi" w:cs="Calibri"/>
              </w:rPr>
              <w:t>/</w:t>
            </w:r>
            <w:r w:rsidRPr="009C24A6">
              <w:rPr>
                <w:rFonts w:asciiTheme="minorHAnsi" w:hAnsiTheme="minorHAnsi" w:cs="Calibri"/>
                <w:spacing w:val="-6"/>
              </w:rPr>
              <w:t xml:space="preserve"> </w:t>
            </w:r>
            <w:r w:rsidRPr="009C24A6">
              <w:rPr>
                <w:rFonts w:asciiTheme="minorHAnsi" w:hAnsiTheme="minorHAnsi" w:cs="Calibri"/>
              </w:rPr>
              <w:t>Oth</w:t>
            </w:r>
            <w:r w:rsidRPr="009C24A6">
              <w:rPr>
                <w:rFonts w:asciiTheme="minorHAnsi" w:hAnsiTheme="minorHAnsi" w:cs="Calibri"/>
                <w:spacing w:val="-1"/>
              </w:rPr>
              <w:t>e</w:t>
            </w:r>
            <w:r w:rsidRPr="009C24A6">
              <w:rPr>
                <w:rFonts w:asciiTheme="minorHAnsi" w:hAnsiTheme="minorHAnsi" w:cs="Calibri"/>
              </w:rPr>
              <w:t>r</w:t>
            </w:r>
            <w:r w:rsidRPr="009C24A6">
              <w:rPr>
                <w:rFonts w:asciiTheme="minorHAnsi" w:hAnsiTheme="minorHAnsi" w:cs="Calibri"/>
                <w:spacing w:val="-6"/>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14:paraId="75303CA2"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r w:rsidRPr="009C24A6">
              <w:rPr>
                <w:rFonts w:asciiTheme="minorHAnsi" w:hAnsiTheme="minorHAnsi"/>
              </w:rPr>
              <w:t xml:space="preserve"> </w:t>
            </w:r>
          </w:p>
          <w:p w14:paraId="5692FADA"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 xml:space="preserve"> </w:t>
            </w:r>
            <w:r>
              <w:rPr>
                <w:rFonts w:asciiTheme="minorHAnsi" w:hAnsiTheme="minorHAnsi" w:cs="Calibri"/>
              </w:rPr>
              <w:t>Statutory</w:t>
            </w:r>
          </w:p>
        </w:tc>
      </w:tr>
      <w:tr w:rsidR="006A4BD1" w:rsidRPr="009C24A6" w14:paraId="2E007630" w14:textId="77777777" w:rsidTr="00123F82">
        <w:trPr>
          <w:trHeight w:hRule="exact" w:val="684"/>
        </w:trPr>
        <w:tc>
          <w:tcPr>
            <w:tcW w:w="4400" w:type="dxa"/>
            <w:tcBorders>
              <w:top w:val="single" w:sz="4" w:space="0" w:color="808080"/>
              <w:left w:val="single" w:sz="4" w:space="0" w:color="808080"/>
              <w:bottom w:val="single" w:sz="4" w:space="0" w:color="808080"/>
              <w:right w:val="single" w:sz="4" w:space="0" w:color="808080"/>
            </w:tcBorders>
          </w:tcPr>
          <w:p w14:paraId="3EFA3E2F" w14:textId="77777777" w:rsidR="006A4BD1" w:rsidRPr="009C24A6" w:rsidRDefault="006A4BD1" w:rsidP="00123F82">
            <w:pPr>
              <w:widowControl w:val="0"/>
              <w:kinsoku w:val="0"/>
              <w:overflowPunct w:val="0"/>
              <w:autoSpaceDE w:val="0"/>
              <w:autoSpaceDN w:val="0"/>
              <w:adjustRightInd w:val="0"/>
              <w:spacing w:before="6" w:line="110" w:lineRule="exact"/>
              <w:rPr>
                <w:rFonts w:asciiTheme="minorHAnsi" w:hAnsiTheme="minorHAnsi"/>
              </w:rPr>
            </w:pPr>
          </w:p>
          <w:p w14:paraId="21305962"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Aut</w:t>
            </w:r>
            <w:r w:rsidRPr="009C24A6">
              <w:rPr>
                <w:rFonts w:asciiTheme="minorHAnsi" w:hAnsiTheme="minorHAnsi" w:cs="Calibri"/>
                <w:spacing w:val="1"/>
              </w:rPr>
              <w:t>h</w:t>
            </w:r>
            <w:r w:rsidRPr="009C24A6">
              <w:rPr>
                <w:rFonts w:asciiTheme="minorHAnsi" w:hAnsiTheme="minorHAnsi" w:cs="Calibri"/>
              </w:rPr>
              <w:t>ori</w:t>
            </w:r>
            <w:r w:rsidRPr="009C24A6">
              <w:rPr>
                <w:rFonts w:asciiTheme="minorHAnsi" w:hAnsiTheme="minorHAnsi" w:cs="Calibri"/>
                <w:spacing w:val="-2"/>
              </w:rPr>
              <w:t>s</w:t>
            </w:r>
            <w:r w:rsidRPr="009C24A6">
              <w:rPr>
                <w:rFonts w:asciiTheme="minorHAnsi" w:hAnsiTheme="minorHAnsi" w:cs="Calibri"/>
                <w:spacing w:val="-1"/>
              </w:rPr>
              <w:t>e</w:t>
            </w:r>
            <w:r w:rsidRPr="009C24A6">
              <w:rPr>
                <w:rFonts w:asciiTheme="minorHAnsi" w:hAnsiTheme="minorHAnsi" w:cs="Calibri"/>
              </w:rPr>
              <w:t>d</w:t>
            </w:r>
            <w:r w:rsidRPr="009C24A6">
              <w:rPr>
                <w:rFonts w:asciiTheme="minorHAnsi" w:hAnsiTheme="minorHAnsi" w:cs="Calibri"/>
                <w:spacing w:val="-10"/>
              </w:rPr>
              <w:t xml:space="preserve"> </w:t>
            </w:r>
            <w:r w:rsidRPr="009C24A6">
              <w:rPr>
                <w:rFonts w:asciiTheme="minorHAnsi" w:hAnsiTheme="minorHAnsi" w:cs="Calibri"/>
                <w:spacing w:val="1"/>
              </w:rPr>
              <w:t>by:</w:t>
            </w:r>
          </w:p>
        </w:tc>
        <w:tc>
          <w:tcPr>
            <w:tcW w:w="5581" w:type="dxa"/>
            <w:tcBorders>
              <w:top w:val="single" w:sz="4" w:space="0" w:color="808080"/>
              <w:left w:val="single" w:sz="4" w:space="0" w:color="808080"/>
              <w:bottom w:val="single" w:sz="4" w:space="0" w:color="808080"/>
              <w:right w:val="single" w:sz="4" w:space="0" w:color="808080"/>
            </w:tcBorders>
          </w:tcPr>
          <w:p w14:paraId="56E1C2F1" w14:textId="77777777" w:rsidR="006A4BD1" w:rsidRPr="009C24A6" w:rsidRDefault="006A4BD1" w:rsidP="00123F82">
            <w:pPr>
              <w:rPr>
                <w:rFonts w:asciiTheme="minorHAnsi" w:hAnsiTheme="minorHAnsi"/>
              </w:rPr>
            </w:pPr>
            <w:r w:rsidRPr="009C24A6">
              <w:rPr>
                <w:rFonts w:asciiTheme="minorHAnsi" w:hAnsiTheme="minorHAnsi"/>
              </w:rPr>
              <w:t xml:space="preserve">  </w:t>
            </w:r>
            <w:r>
              <w:rPr>
                <w:rFonts w:asciiTheme="minorHAnsi" w:hAnsiTheme="minorHAnsi"/>
              </w:rPr>
              <w:t>Bursar</w:t>
            </w:r>
          </w:p>
        </w:tc>
      </w:tr>
      <w:tr w:rsidR="006A4BD1" w:rsidRPr="009C24A6" w14:paraId="4305F4F4" w14:textId="77777777" w:rsidTr="00123F82">
        <w:trPr>
          <w:trHeight w:hRule="exact" w:val="553"/>
        </w:trPr>
        <w:tc>
          <w:tcPr>
            <w:tcW w:w="4400" w:type="dxa"/>
            <w:tcBorders>
              <w:top w:val="single" w:sz="4" w:space="0" w:color="808080"/>
              <w:left w:val="single" w:sz="4" w:space="0" w:color="808080"/>
              <w:bottom w:val="single" w:sz="4" w:space="0" w:color="808080"/>
              <w:right w:val="single" w:sz="4" w:space="0" w:color="808080"/>
            </w:tcBorders>
          </w:tcPr>
          <w:p w14:paraId="62C2D2B9"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671AE164"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E</w:t>
            </w:r>
            <w:r w:rsidRPr="009C24A6">
              <w:rPr>
                <w:rFonts w:asciiTheme="minorHAnsi" w:hAnsiTheme="minorHAnsi" w:cs="Calibri"/>
                <w:spacing w:val="-1"/>
              </w:rPr>
              <w:t>ffe</w:t>
            </w:r>
            <w:r w:rsidRPr="009C24A6">
              <w:rPr>
                <w:rFonts w:asciiTheme="minorHAnsi" w:hAnsiTheme="minorHAnsi" w:cs="Calibri"/>
              </w:rPr>
              <w:t>ct</w:t>
            </w:r>
            <w:r w:rsidRPr="009C24A6">
              <w:rPr>
                <w:rFonts w:asciiTheme="minorHAnsi" w:hAnsiTheme="minorHAnsi" w:cs="Calibri"/>
                <w:spacing w:val="2"/>
              </w:rPr>
              <w:t>i</w:t>
            </w:r>
            <w:r w:rsidRPr="009C24A6">
              <w:rPr>
                <w:rFonts w:asciiTheme="minorHAnsi" w:hAnsiTheme="minorHAnsi" w:cs="Calibri"/>
                <w:spacing w:val="-2"/>
              </w:rPr>
              <w:t>v</w:t>
            </w:r>
            <w:r w:rsidRPr="009C24A6">
              <w:rPr>
                <w:rFonts w:asciiTheme="minorHAnsi" w:hAnsiTheme="minorHAnsi" w:cs="Calibri"/>
              </w:rPr>
              <w:t>e</w:t>
            </w:r>
            <w:r w:rsidRPr="009C24A6">
              <w:rPr>
                <w:rFonts w:asciiTheme="minorHAnsi" w:hAnsiTheme="minorHAnsi" w:cs="Calibri"/>
                <w:spacing w:val="-7"/>
              </w:rPr>
              <w:t xml:space="preserve"> </w:t>
            </w:r>
            <w:r w:rsidRPr="009C24A6">
              <w:rPr>
                <w:rFonts w:asciiTheme="minorHAnsi" w:hAnsiTheme="minorHAnsi" w:cs="Calibri"/>
                <w:spacing w:val="1"/>
              </w:rPr>
              <w:t>d</w:t>
            </w:r>
            <w:r w:rsidRPr="009C24A6">
              <w:rPr>
                <w:rFonts w:asciiTheme="minorHAnsi" w:hAnsiTheme="minorHAnsi" w:cs="Calibri"/>
              </w:rPr>
              <w:t>ate</w:t>
            </w:r>
            <w:r w:rsidRPr="009C24A6">
              <w:rPr>
                <w:rFonts w:asciiTheme="minorHAnsi" w:hAnsiTheme="minorHAnsi" w:cs="Calibri"/>
                <w:spacing w:val="-7"/>
              </w:rPr>
              <w:t xml:space="preserve"> </w:t>
            </w:r>
            <w:r w:rsidRPr="009C24A6">
              <w:rPr>
                <w:rFonts w:asciiTheme="minorHAnsi" w:hAnsiTheme="minorHAnsi" w:cs="Calibri"/>
                <w:spacing w:val="3"/>
              </w:rPr>
              <w:t>o</w:t>
            </w:r>
            <w:r w:rsidRPr="009C24A6">
              <w:rPr>
                <w:rFonts w:asciiTheme="minorHAnsi" w:hAnsiTheme="minorHAnsi" w:cs="Calibri"/>
              </w:rPr>
              <w:t>f</w:t>
            </w:r>
            <w:r w:rsidRPr="009C24A6">
              <w:rPr>
                <w:rFonts w:asciiTheme="minorHAnsi" w:hAnsiTheme="minorHAnsi" w:cs="Calibri"/>
                <w:spacing w:val="-7"/>
              </w:rPr>
              <w:t xml:space="preserve"> </w:t>
            </w:r>
            <w:r w:rsidRPr="009C24A6">
              <w:rPr>
                <w:rFonts w:asciiTheme="minorHAnsi" w:hAnsiTheme="minorHAnsi" w:cs="Calibri"/>
              </w:rPr>
              <w:t>Poli</w:t>
            </w:r>
            <w:r w:rsidRPr="009C24A6">
              <w:rPr>
                <w:rFonts w:asciiTheme="minorHAnsi" w:hAnsiTheme="minorHAnsi" w:cs="Calibri"/>
                <w:spacing w:val="-1"/>
              </w:rPr>
              <w:t>c</w:t>
            </w:r>
            <w:r w:rsidRPr="009C24A6">
              <w:rPr>
                <w:rFonts w:asciiTheme="minorHAnsi" w:hAnsiTheme="minorHAnsi" w:cs="Calibri"/>
              </w:rPr>
              <w:t>y:</w:t>
            </w:r>
          </w:p>
        </w:tc>
        <w:tc>
          <w:tcPr>
            <w:tcW w:w="5581" w:type="dxa"/>
            <w:tcBorders>
              <w:top w:val="single" w:sz="4" w:space="0" w:color="808080"/>
              <w:left w:val="single" w:sz="4" w:space="0" w:color="808080"/>
              <w:bottom w:val="single" w:sz="4" w:space="0" w:color="808080"/>
              <w:right w:val="single" w:sz="4" w:space="0" w:color="808080"/>
            </w:tcBorders>
          </w:tcPr>
          <w:p w14:paraId="0D459F89" w14:textId="668C4A8B" w:rsidR="006A4BD1" w:rsidRPr="009C24A6" w:rsidRDefault="006A4BD1" w:rsidP="00C07C12">
            <w:pPr>
              <w:rPr>
                <w:rFonts w:asciiTheme="minorHAnsi" w:hAnsiTheme="minorHAnsi"/>
              </w:rPr>
            </w:pPr>
            <w:r w:rsidRPr="009C24A6">
              <w:rPr>
                <w:rFonts w:asciiTheme="minorHAnsi" w:hAnsiTheme="minorHAnsi" w:cs="Calibri"/>
              </w:rPr>
              <w:t xml:space="preserve">  </w:t>
            </w:r>
            <w:r w:rsidR="00584E1A">
              <w:t>08 September</w:t>
            </w:r>
            <w:r w:rsidR="00217E6E">
              <w:t xml:space="preserve"> 2020</w:t>
            </w:r>
          </w:p>
        </w:tc>
      </w:tr>
      <w:tr w:rsidR="006A4BD1" w:rsidRPr="009C24A6" w14:paraId="0CE830EF" w14:textId="77777777" w:rsidTr="00123F82">
        <w:trPr>
          <w:trHeight w:hRule="exact" w:val="575"/>
        </w:trPr>
        <w:tc>
          <w:tcPr>
            <w:tcW w:w="4400" w:type="dxa"/>
            <w:tcBorders>
              <w:top w:val="single" w:sz="4" w:space="0" w:color="808080"/>
              <w:left w:val="single" w:sz="4" w:space="0" w:color="808080"/>
              <w:bottom w:val="single" w:sz="4" w:space="0" w:color="808080"/>
              <w:right w:val="single" w:sz="4" w:space="0" w:color="808080"/>
            </w:tcBorders>
          </w:tcPr>
          <w:p w14:paraId="56931898"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642364E5"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C</w:t>
            </w:r>
            <w:r w:rsidRPr="009C24A6">
              <w:rPr>
                <w:rFonts w:asciiTheme="minorHAnsi" w:hAnsiTheme="minorHAnsi" w:cs="Calibri"/>
                <w:spacing w:val="-1"/>
              </w:rPr>
              <w:t>i</w:t>
            </w:r>
            <w:r w:rsidRPr="009C24A6">
              <w:rPr>
                <w:rFonts w:asciiTheme="minorHAnsi" w:hAnsiTheme="minorHAnsi" w:cs="Calibri"/>
              </w:rPr>
              <w:t>rculatio</w:t>
            </w:r>
            <w:r w:rsidRPr="009C24A6">
              <w:rPr>
                <w:rFonts w:asciiTheme="minorHAnsi" w:hAnsiTheme="minorHAnsi" w:cs="Calibri"/>
                <w:spacing w:val="1"/>
              </w:rPr>
              <w:t>n</w:t>
            </w:r>
            <w:r w:rsidRPr="009C24A6">
              <w:rPr>
                <w:rFonts w:asciiTheme="minorHAnsi" w:hAnsiTheme="minorHAnsi" w:cs="Calibri"/>
              </w:rPr>
              <w:t>:</w:t>
            </w:r>
          </w:p>
        </w:tc>
        <w:tc>
          <w:tcPr>
            <w:tcW w:w="5581" w:type="dxa"/>
            <w:tcBorders>
              <w:top w:val="single" w:sz="4" w:space="0" w:color="808080"/>
              <w:left w:val="single" w:sz="4" w:space="0" w:color="808080"/>
              <w:bottom w:val="single" w:sz="4" w:space="0" w:color="808080"/>
              <w:right w:val="single" w:sz="4" w:space="0" w:color="808080"/>
            </w:tcBorders>
          </w:tcPr>
          <w:p w14:paraId="3CE291B0"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5AFBE760"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cs="Calibri"/>
                <w:spacing w:val="-1"/>
              </w:rPr>
            </w:pPr>
            <w:r w:rsidRPr="009C24A6">
              <w:rPr>
                <w:rFonts w:asciiTheme="minorHAnsi" w:hAnsiTheme="minorHAnsi" w:cs="Calibri"/>
                <w:spacing w:val="-1"/>
              </w:rPr>
              <w:t xml:space="preserve"> All Staff</w:t>
            </w:r>
          </w:p>
        </w:tc>
      </w:tr>
      <w:tr w:rsidR="006A4BD1" w:rsidRPr="009C24A6" w14:paraId="3B7ED67D" w14:textId="77777777" w:rsidTr="00123F82">
        <w:trPr>
          <w:trHeight w:hRule="exact" w:val="569"/>
        </w:trPr>
        <w:tc>
          <w:tcPr>
            <w:tcW w:w="4400" w:type="dxa"/>
            <w:tcBorders>
              <w:top w:val="single" w:sz="4" w:space="0" w:color="808080"/>
              <w:left w:val="single" w:sz="4" w:space="0" w:color="808080"/>
              <w:bottom w:val="single" w:sz="4" w:space="0" w:color="808080"/>
              <w:right w:val="single" w:sz="4" w:space="0" w:color="808080"/>
            </w:tcBorders>
          </w:tcPr>
          <w:p w14:paraId="42A9F93F" w14:textId="77777777" w:rsidR="006A4BD1" w:rsidRPr="009C24A6" w:rsidRDefault="006A4BD1" w:rsidP="00123F82">
            <w:pPr>
              <w:widowControl w:val="0"/>
              <w:kinsoku w:val="0"/>
              <w:overflowPunct w:val="0"/>
              <w:autoSpaceDE w:val="0"/>
              <w:autoSpaceDN w:val="0"/>
              <w:adjustRightInd w:val="0"/>
              <w:spacing w:before="3" w:line="110" w:lineRule="exact"/>
              <w:rPr>
                <w:rFonts w:asciiTheme="minorHAnsi" w:hAnsiTheme="minorHAnsi"/>
              </w:rPr>
            </w:pPr>
          </w:p>
          <w:p w14:paraId="0DCBB71D" w14:textId="77777777" w:rsidR="006A4BD1" w:rsidRPr="009C24A6" w:rsidRDefault="006A4BD1" w:rsidP="00123F82">
            <w:pPr>
              <w:widowControl w:val="0"/>
              <w:kinsoku w:val="0"/>
              <w:overflowPunct w:val="0"/>
              <w:autoSpaceDE w:val="0"/>
              <w:autoSpaceDN w:val="0"/>
              <w:adjustRightInd w:val="0"/>
              <w:ind w:left="66"/>
              <w:rPr>
                <w:rFonts w:asciiTheme="minorHAnsi" w:hAnsiTheme="minorHAnsi"/>
              </w:rPr>
            </w:pPr>
            <w:r w:rsidRPr="009C24A6">
              <w:rPr>
                <w:rFonts w:asciiTheme="minorHAnsi" w:hAnsiTheme="minorHAnsi" w:cs="Calibri"/>
              </w:rPr>
              <w:t>Renewal Date:</w:t>
            </w:r>
          </w:p>
        </w:tc>
        <w:tc>
          <w:tcPr>
            <w:tcW w:w="5581" w:type="dxa"/>
            <w:tcBorders>
              <w:top w:val="single" w:sz="4" w:space="0" w:color="808080"/>
              <w:left w:val="single" w:sz="4" w:space="0" w:color="808080"/>
              <w:bottom w:val="single" w:sz="4" w:space="0" w:color="808080"/>
              <w:right w:val="single" w:sz="4" w:space="0" w:color="808080"/>
            </w:tcBorders>
          </w:tcPr>
          <w:p w14:paraId="5B3C831D" w14:textId="35B68756" w:rsidR="006A4BD1" w:rsidRPr="00584E1A" w:rsidRDefault="006A4BD1" w:rsidP="00C07C12">
            <w:r w:rsidRPr="009C24A6">
              <w:rPr>
                <w:rFonts w:asciiTheme="minorHAnsi" w:hAnsiTheme="minorHAnsi"/>
              </w:rPr>
              <w:t xml:space="preserve">  </w:t>
            </w:r>
            <w:r w:rsidR="00584E1A">
              <w:t>08 September</w:t>
            </w:r>
            <w:r w:rsidR="00217E6E">
              <w:t xml:space="preserve"> 2022</w:t>
            </w:r>
          </w:p>
        </w:tc>
      </w:tr>
    </w:tbl>
    <w:p w14:paraId="0BF742EB" w14:textId="77777777" w:rsidR="006A4BD1" w:rsidRDefault="006A4BD1" w:rsidP="006A4BD1">
      <w:pPr>
        <w:kinsoku w:val="0"/>
        <w:overflowPunct w:val="0"/>
        <w:spacing w:line="200" w:lineRule="exact"/>
        <w:rPr>
          <w:sz w:val="20"/>
          <w:szCs w:val="20"/>
        </w:rPr>
      </w:pPr>
    </w:p>
    <w:p w14:paraId="27CEEC1E" w14:textId="77777777" w:rsidR="006A4BD1" w:rsidRDefault="006A4BD1" w:rsidP="006A4BD1">
      <w:pPr>
        <w:kinsoku w:val="0"/>
        <w:overflowPunct w:val="0"/>
        <w:spacing w:before="11" w:line="220" w:lineRule="exact"/>
      </w:pPr>
    </w:p>
    <w:p w14:paraId="4844FDF6" w14:textId="77777777" w:rsidR="006A4BD1" w:rsidRDefault="006A4BD1" w:rsidP="006A4BD1">
      <w:pPr>
        <w:sectPr w:rsidR="006A4BD1" w:rsidSect="006A4BD1">
          <w:headerReference w:type="default" r:id="rId7"/>
          <w:footerReference w:type="default" r:id="rId8"/>
          <w:pgSz w:w="11907" w:h="16840"/>
          <w:pgMar w:top="1560" w:right="620" w:bottom="1600" w:left="860" w:header="0" w:footer="1408" w:gutter="0"/>
          <w:pgNumType w:start="1"/>
          <w:cols w:space="720"/>
          <w:noEndnote/>
          <w:titlePg/>
          <w:docGrid w:linePitch="299"/>
        </w:sectPr>
      </w:pPr>
    </w:p>
    <w:p w14:paraId="19CF8FA6" w14:textId="77777777" w:rsidR="006A4BD1" w:rsidRDefault="006A4BD1" w:rsidP="006A4BD1">
      <w:pPr>
        <w:kinsoku w:val="0"/>
        <w:overflowPunct w:val="0"/>
        <w:spacing w:before="6" w:line="190" w:lineRule="exact"/>
        <w:rPr>
          <w:sz w:val="19"/>
          <w:szCs w:val="19"/>
        </w:rPr>
      </w:pPr>
    </w:p>
    <w:p w14:paraId="4AC69F82" w14:textId="77777777" w:rsidR="006A4BD1" w:rsidRPr="008B5796" w:rsidRDefault="006A4BD1" w:rsidP="006A4BD1">
      <w:pPr>
        <w:kinsoku w:val="0"/>
        <w:overflowPunct w:val="0"/>
        <w:spacing w:before="61"/>
        <w:ind w:left="104"/>
        <w:rPr>
          <w:rFonts w:asciiTheme="minorHAnsi" w:hAnsiTheme="minorHAnsi" w:cs="Cambria"/>
          <w:color w:val="000000"/>
          <w:sz w:val="28"/>
          <w:szCs w:val="28"/>
        </w:rPr>
      </w:pPr>
      <w:r w:rsidRPr="008B5796">
        <w:rPr>
          <w:rFonts w:asciiTheme="minorHAnsi" w:hAnsiTheme="minorHAnsi" w:cs="Cambria"/>
          <w:b/>
          <w:bCs/>
          <w:color w:val="365F91"/>
          <w:sz w:val="28"/>
          <w:szCs w:val="28"/>
        </w:rPr>
        <w:t>Co</w:t>
      </w:r>
      <w:r w:rsidRPr="008B5796">
        <w:rPr>
          <w:rFonts w:asciiTheme="minorHAnsi" w:hAnsiTheme="minorHAnsi" w:cs="Cambria"/>
          <w:b/>
          <w:bCs/>
          <w:color w:val="365F91"/>
          <w:spacing w:val="-2"/>
          <w:sz w:val="28"/>
          <w:szCs w:val="28"/>
        </w:rPr>
        <w:t>n</w:t>
      </w:r>
      <w:r w:rsidRPr="008B5796">
        <w:rPr>
          <w:rFonts w:asciiTheme="minorHAnsi" w:hAnsiTheme="minorHAnsi" w:cs="Cambria"/>
          <w:b/>
          <w:bCs/>
          <w:color w:val="365F91"/>
          <w:sz w:val="28"/>
          <w:szCs w:val="28"/>
        </w:rPr>
        <w:t>te</w:t>
      </w:r>
      <w:r w:rsidRPr="008B5796">
        <w:rPr>
          <w:rFonts w:asciiTheme="minorHAnsi" w:hAnsiTheme="minorHAnsi" w:cs="Cambria"/>
          <w:b/>
          <w:bCs/>
          <w:color w:val="365F91"/>
          <w:spacing w:val="-1"/>
          <w:sz w:val="28"/>
          <w:szCs w:val="28"/>
        </w:rPr>
        <w:t>n</w:t>
      </w:r>
      <w:r w:rsidRPr="008B5796">
        <w:rPr>
          <w:rFonts w:asciiTheme="minorHAnsi" w:hAnsiTheme="minorHAnsi" w:cs="Cambria"/>
          <w:b/>
          <w:bCs/>
          <w:color w:val="365F91"/>
          <w:sz w:val="28"/>
          <w:szCs w:val="28"/>
        </w:rPr>
        <w:t>ts</w:t>
      </w:r>
    </w:p>
    <w:p w14:paraId="40E20DA7" w14:textId="77777777" w:rsidR="006A4BD1" w:rsidRPr="008B5796" w:rsidRDefault="00584E1A"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2" w:after="0"/>
        <w:ind w:left="544"/>
        <w:rPr>
          <w:rFonts w:asciiTheme="minorHAnsi" w:hAnsiTheme="minorHAnsi"/>
        </w:rPr>
      </w:pPr>
      <w:hyperlink w:anchor="bookmark1" w:history="1">
        <w:r w:rsidR="00571A9C">
          <w:rPr>
            <w:rFonts w:asciiTheme="minorHAnsi" w:hAnsiTheme="minorHAnsi"/>
          </w:rPr>
          <w:t>General</w:t>
        </w:r>
        <w:r w:rsidR="006A4BD1" w:rsidRPr="008B5796">
          <w:rPr>
            <w:rFonts w:asciiTheme="minorHAnsi" w:hAnsiTheme="minorHAnsi"/>
          </w:rPr>
          <w:tab/>
        </w:r>
        <w:r w:rsidR="00571A9C">
          <w:rPr>
            <w:rFonts w:asciiTheme="minorHAnsi" w:hAnsiTheme="minorHAnsi"/>
          </w:rPr>
          <w:t>3</w:t>
        </w:r>
      </w:hyperlink>
    </w:p>
    <w:p w14:paraId="3B3287D3" w14:textId="77777777" w:rsidR="006A4BD1" w:rsidRPr="008B5796" w:rsidRDefault="00584E1A" w:rsidP="006A4BD1">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Scope of this Policy</w:t>
        </w:r>
        <w:r w:rsidR="006A4BD1" w:rsidRPr="008B5796">
          <w:rPr>
            <w:rFonts w:asciiTheme="minorHAnsi" w:hAnsiTheme="minorHAnsi"/>
          </w:rPr>
          <w:tab/>
        </w:r>
        <w:r w:rsidR="00571A9C">
          <w:rPr>
            <w:rFonts w:asciiTheme="minorHAnsi" w:hAnsiTheme="minorHAnsi"/>
          </w:rPr>
          <w:t>3</w:t>
        </w:r>
      </w:hyperlink>
    </w:p>
    <w:p w14:paraId="1C91806C"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Application Form</w:t>
        </w:r>
        <w:r w:rsidR="00571A9C" w:rsidRPr="008B5796">
          <w:rPr>
            <w:rFonts w:asciiTheme="minorHAnsi" w:hAnsiTheme="minorHAnsi"/>
          </w:rPr>
          <w:tab/>
        </w:r>
        <w:r w:rsidR="00571A9C">
          <w:rPr>
            <w:rFonts w:asciiTheme="minorHAnsi" w:hAnsiTheme="minorHAnsi"/>
          </w:rPr>
          <w:t>3</w:t>
        </w:r>
      </w:hyperlink>
    </w:p>
    <w:p w14:paraId="14F86FC0"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Invitation to Interview</w:t>
        </w:r>
        <w:r w:rsidR="00571A9C" w:rsidRPr="008B5796">
          <w:rPr>
            <w:rFonts w:asciiTheme="minorHAnsi" w:hAnsiTheme="minorHAnsi"/>
          </w:rPr>
          <w:tab/>
        </w:r>
        <w:r w:rsidR="00571A9C">
          <w:rPr>
            <w:rFonts w:asciiTheme="minorHAnsi" w:hAnsiTheme="minorHAnsi"/>
          </w:rPr>
          <w:t>5</w:t>
        </w:r>
      </w:hyperlink>
    </w:p>
    <w:p w14:paraId="19E3DB4A"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Conditional Offer of Employment: Pre-Appointment Checks</w:t>
        </w:r>
        <w:r w:rsidR="00571A9C" w:rsidRPr="008B5796">
          <w:rPr>
            <w:rFonts w:asciiTheme="minorHAnsi" w:hAnsiTheme="minorHAnsi"/>
          </w:rPr>
          <w:tab/>
        </w:r>
        <w:r w:rsidR="00571A9C">
          <w:rPr>
            <w:rFonts w:asciiTheme="minorHAnsi" w:hAnsiTheme="minorHAnsi"/>
          </w:rPr>
          <w:t>5</w:t>
        </w:r>
      </w:hyperlink>
    </w:p>
    <w:p w14:paraId="556064BF"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References</w:t>
        </w:r>
        <w:r w:rsidR="00571A9C" w:rsidRPr="008B5796">
          <w:rPr>
            <w:rFonts w:asciiTheme="minorHAnsi" w:hAnsiTheme="minorHAnsi"/>
          </w:rPr>
          <w:tab/>
        </w:r>
        <w:r w:rsidR="00571A9C">
          <w:rPr>
            <w:rFonts w:asciiTheme="minorHAnsi" w:hAnsiTheme="minorHAnsi"/>
          </w:rPr>
          <w:t>6</w:t>
        </w:r>
      </w:hyperlink>
    </w:p>
    <w:p w14:paraId="6E05DC6F"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Criminal Records Policy</w:t>
        </w:r>
        <w:r w:rsidR="00571A9C" w:rsidRPr="008B5796">
          <w:rPr>
            <w:rFonts w:asciiTheme="minorHAnsi" w:hAnsiTheme="minorHAnsi"/>
          </w:rPr>
          <w:tab/>
        </w:r>
        <w:r w:rsidR="00571A9C">
          <w:rPr>
            <w:rFonts w:asciiTheme="minorHAnsi" w:hAnsiTheme="minorHAnsi"/>
          </w:rPr>
          <w:t>6</w:t>
        </w:r>
      </w:hyperlink>
    </w:p>
    <w:p w14:paraId="71E6817C" w14:textId="77777777" w:rsidR="00571A9C" w:rsidRPr="008B5796" w:rsidRDefault="00584E1A" w:rsidP="00571A9C">
      <w:pPr>
        <w:pStyle w:val="BodyText"/>
        <w:widowControl w:val="0"/>
        <w:numPr>
          <w:ilvl w:val="0"/>
          <w:numId w:val="11"/>
        </w:numPr>
        <w:tabs>
          <w:tab w:val="left" w:pos="544"/>
          <w:tab w:val="right" w:leader="dot" w:pos="10075"/>
        </w:tabs>
        <w:kinsoku w:val="0"/>
        <w:overflowPunct w:val="0"/>
        <w:autoSpaceDE w:val="0"/>
        <w:autoSpaceDN w:val="0"/>
        <w:adjustRightInd w:val="0"/>
        <w:spacing w:before="120" w:after="0"/>
        <w:ind w:left="544"/>
        <w:rPr>
          <w:rFonts w:asciiTheme="minorHAnsi" w:hAnsiTheme="minorHAnsi"/>
        </w:rPr>
      </w:pPr>
      <w:hyperlink w:anchor="bookmark2" w:history="1">
        <w:r w:rsidR="00571A9C">
          <w:rPr>
            <w:rFonts w:asciiTheme="minorHAnsi" w:hAnsiTheme="minorHAnsi"/>
          </w:rPr>
          <w:t>Retention and Security of Records</w:t>
        </w:r>
        <w:r w:rsidR="00571A9C" w:rsidRPr="008B5796">
          <w:rPr>
            <w:rFonts w:asciiTheme="minorHAnsi" w:hAnsiTheme="minorHAnsi"/>
          </w:rPr>
          <w:tab/>
        </w:r>
        <w:r w:rsidR="00571A9C">
          <w:rPr>
            <w:rFonts w:asciiTheme="minorHAnsi" w:hAnsiTheme="minorHAnsi"/>
          </w:rPr>
          <w:t>7</w:t>
        </w:r>
      </w:hyperlink>
    </w:p>
    <w:p w14:paraId="3302794B" w14:textId="77777777" w:rsidR="006A4BD1" w:rsidRDefault="006A4BD1" w:rsidP="006A4BD1">
      <w:pPr>
        <w:kinsoku w:val="0"/>
        <w:overflowPunct w:val="0"/>
        <w:spacing w:before="6" w:line="190" w:lineRule="exact"/>
        <w:rPr>
          <w:sz w:val="19"/>
          <w:szCs w:val="19"/>
        </w:rPr>
      </w:pPr>
    </w:p>
    <w:p w14:paraId="00F406D8" w14:textId="77777777" w:rsidR="006A4BD1" w:rsidRDefault="006A4BD1" w:rsidP="006A4BD1">
      <w:pPr>
        <w:kinsoku w:val="0"/>
        <w:overflowPunct w:val="0"/>
        <w:spacing w:before="6" w:line="190" w:lineRule="exact"/>
        <w:rPr>
          <w:sz w:val="19"/>
          <w:szCs w:val="19"/>
        </w:rPr>
      </w:pPr>
    </w:p>
    <w:p w14:paraId="2CB742B8" w14:textId="77777777" w:rsidR="006A4BD1" w:rsidRDefault="006A4BD1" w:rsidP="006A4BD1">
      <w:pPr>
        <w:kinsoku w:val="0"/>
        <w:overflowPunct w:val="0"/>
        <w:spacing w:before="6" w:line="190" w:lineRule="exact"/>
        <w:rPr>
          <w:sz w:val="19"/>
          <w:szCs w:val="19"/>
        </w:rPr>
      </w:pPr>
    </w:p>
    <w:p w14:paraId="0D8753CE" w14:textId="77777777" w:rsidR="006A4BD1" w:rsidRDefault="006A4BD1" w:rsidP="006A4BD1">
      <w:pPr>
        <w:kinsoku w:val="0"/>
        <w:overflowPunct w:val="0"/>
        <w:spacing w:before="6" w:line="190" w:lineRule="exact"/>
        <w:rPr>
          <w:sz w:val="19"/>
          <w:szCs w:val="19"/>
        </w:rPr>
      </w:pPr>
    </w:p>
    <w:p w14:paraId="1BA6C557" w14:textId="77777777" w:rsidR="006A4BD1" w:rsidRDefault="006A4BD1" w:rsidP="006A4BD1">
      <w:pPr>
        <w:kinsoku w:val="0"/>
        <w:overflowPunct w:val="0"/>
        <w:spacing w:before="6" w:line="190" w:lineRule="exact"/>
        <w:rPr>
          <w:sz w:val="19"/>
          <w:szCs w:val="19"/>
        </w:rPr>
      </w:pPr>
    </w:p>
    <w:p w14:paraId="67ED5EFA" w14:textId="77777777" w:rsidR="006A4BD1" w:rsidRDefault="006A4BD1" w:rsidP="006A4BD1">
      <w:pPr>
        <w:kinsoku w:val="0"/>
        <w:overflowPunct w:val="0"/>
        <w:spacing w:before="6" w:line="190" w:lineRule="exact"/>
        <w:rPr>
          <w:sz w:val="19"/>
          <w:szCs w:val="19"/>
        </w:rPr>
      </w:pPr>
    </w:p>
    <w:p w14:paraId="18618024" w14:textId="77777777" w:rsidR="006A4BD1" w:rsidRDefault="006A4BD1" w:rsidP="006A4BD1">
      <w:pPr>
        <w:kinsoku w:val="0"/>
        <w:overflowPunct w:val="0"/>
        <w:spacing w:before="6" w:line="190" w:lineRule="exact"/>
        <w:rPr>
          <w:sz w:val="19"/>
          <w:szCs w:val="19"/>
        </w:rPr>
      </w:pPr>
    </w:p>
    <w:p w14:paraId="6F7DA2AB" w14:textId="77777777" w:rsidR="006A4BD1" w:rsidRDefault="006A4BD1" w:rsidP="006A4BD1">
      <w:pPr>
        <w:kinsoku w:val="0"/>
        <w:overflowPunct w:val="0"/>
        <w:spacing w:before="6" w:line="190" w:lineRule="exact"/>
        <w:rPr>
          <w:sz w:val="19"/>
          <w:szCs w:val="19"/>
        </w:rPr>
      </w:pPr>
    </w:p>
    <w:p w14:paraId="41D65FCD" w14:textId="77777777" w:rsidR="006A4BD1" w:rsidRDefault="006A4BD1" w:rsidP="006A4BD1">
      <w:pPr>
        <w:kinsoku w:val="0"/>
        <w:overflowPunct w:val="0"/>
        <w:spacing w:before="6" w:line="190" w:lineRule="exact"/>
        <w:rPr>
          <w:sz w:val="19"/>
          <w:szCs w:val="19"/>
        </w:rPr>
      </w:pPr>
    </w:p>
    <w:p w14:paraId="582601AE" w14:textId="77777777" w:rsidR="006A4BD1" w:rsidRDefault="006A4BD1" w:rsidP="006A4BD1">
      <w:pPr>
        <w:kinsoku w:val="0"/>
        <w:overflowPunct w:val="0"/>
        <w:spacing w:before="6" w:line="190" w:lineRule="exact"/>
        <w:rPr>
          <w:sz w:val="19"/>
          <w:szCs w:val="19"/>
        </w:rPr>
      </w:pPr>
    </w:p>
    <w:p w14:paraId="451B519E" w14:textId="77777777" w:rsidR="006A4BD1" w:rsidRDefault="006A4BD1" w:rsidP="006A4BD1">
      <w:pPr>
        <w:kinsoku w:val="0"/>
        <w:overflowPunct w:val="0"/>
        <w:spacing w:before="6" w:line="190" w:lineRule="exact"/>
        <w:rPr>
          <w:sz w:val="19"/>
          <w:szCs w:val="19"/>
        </w:rPr>
      </w:pPr>
    </w:p>
    <w:p w14:paraId="4416F955" w14:textId="77777777" w:rsidR="006A4BD1" w:rsidRDefault="006A4BD1" w:rsidP="006A4BD1">
      <w:pPr>
        <w:kinsoku w:val="0"/>
        <w:overflowPunct w:val="0"/>
        <w:spacing w:before="6" w:line="190" w:lineRule="exact"/>
        <w:rPr>
          <w:sz w:val="19"/>
          <w:szCs w:val="19"/>
        </w:rPr>
      </w:pPr>
    </w:p>
    <w:p w14:paraId="4068110A" w14:textId="77777777" w:rsidR="006A4BD1" w:rsidRDefault="006A4BD1" w:rsidP="006A4BD1">
      <w:pPr>
        <w:kinsoku w:val="0"/>
        <w:overflowPunct w:val="0"/>
        <w:spacing w:before="6" w:line="190" w:lineRule="exact"/>
        <w:rPr>
          <w:sz w:val="19"/>
          <w:szCs w:val="19"/>
        </w:rPr>
      </w:pPr>
    </w:p>
    <w:p w14:paraId="73627A55" w14:textId="77777777" w:rsidR="006A4BD1" w:rsidRDefault="006A4BD1" w:rsidP="006A4BD1">
      <w:pPr>
        <w:kinsoku w:val="0"/>
        <w:overflowPunct w:val="0"/>
        <w:spacing w:before="6" w:line="190" w:lineRule="exact"/>
        <w:rPr>
          <w:sz w:val="19"/>
          <w:szCs w:val="19"/>
        </w:rPr>
      </w:pPr>
    </w:p>
    <w:p w14:paraId="23FBF695" w14:textId="77777777" w:rsidR="006A4BD1" w:rsidRDefault="006A4BD1" w:rsidP="006A4BD1">
      <w:pPr>
        <w:kinsoku w:val="0"/>
        <w:overflowPunct w:val="0"/>
        <w:spacing w:before="6" w:line="190" w:lineRule="exact"/>
        <w:rPr>
          <w:sz w:val="19"/>
          <w:szCs w:val="19"/>
        </w:rPr>
      </w:pPr>
    </w:p>
    <w:p w14:paraId="142F7498" w14:textId="77777777" w:rsidR="006A4BD1" w:rsidRDefault="006A4BD1" w:rsidP="006A4BD1">
      <w:pPr>
        <w:kinsoku w:val="0"/>
        <w:overflowPunct w:val="0"/>
        <w:spacing w:before="6" w:line="190" w:lineRule="exact"/>
        <w:rPr>
          <w:sz w:val="19"/>
          <w:szCs w:val="19"/>
        </w:rPr>
      </w:pPr>
    </w:p>
    <w:p w14:paraId="7B98A31D" w14:textId="77777777" w:rsidR="006A4BD1" w:rsidRDefault="006A4BD1" w:rsidP="006A4BD1">
      <w:pPr>
        <w:kinsoku w:val="0"/>
        <w:overflowPunct w:val="0"/>
        <w:spacing w:before="6" w:line="190" w:lineRule="exact"/>
        <w:rPr>
          <w:sz w:val="19"/>
          <w:szCs w:val="19"/>
        </w:rPr>
      </w:pPr>
    </w:p>
    <w:p w14:paraId="29B67CB5" w14:textId="77777777" w:rsidR="006A4BD1" w:rsidRDefault="006A4BD1" w:rsidP="006A4BD1">
      <w:pPr>
        <w:kinsoku w:val="0"/>
        <w:overflowPunct w:val="0"/>
        <w:spacing w:before="6" w:line="190" w:lineRule="exact"/>
        <w:rPr>
          <w:sz w:val="19"/>
          <w:szCs w:val="19"/>
        </w:rPr>
      </w:pPr>
    </w:p>
    <w:p w14:paraId="58DAF841" w14:textId="77777777" w:rsidR="006A4BD1" w:rsidRDefault="006A4BD1" w:rsidP="006A4BD1">
      <w:pPr>
        <w:kinsoku w:val="0"/>
        <w:overflowPunct w:val="0"/>
        <w:spacing w:before="6" w:line="190" w:lineRule="exact"/>
        <w:rPr>
          <w:sz w:val="19"/>
          <w:szCs w:val="19"/>
        </w:rPr>
      </w:pPr>
    </w:p>
    <w:p w14:paraId="6372C0E9" w14:textId="77777777" w:rsidR="006A4BD1" w:rsidRDefault="006A4BD1" w:rsidP="006A4BD1">
      <w:pPr>
        <w:kinsoku w:val="0"/>
        <w:overflowPunct w:val="0"/>
        <w:spacing w:before="6" w:line="190" w:lineRule="exact"/>
        <w:rPr>
          <w:sz w:val="19"/>
          <w:szCs w:val="19"/>
        </w:rPr>
      </w:pPr>
    </w:p>
    <w:p w14:paraId="445F88AE" w14:textId="77777777" w:rsidR="006A4BD1" w:rsidRDefault="006A4BD1" w:rsidP="006A4BD1">
      <w:pPr>
        <w:kinsoku w:val="0"/>
        <w:overflowPunct w:val="0"/>
        <w:spacing w:before="6" w:line="190" w:lineRule="exact"/>
        <w:rPr>
          <w:sz w:val="19"/>
          <w:szCs w:val="19"/>
        </w:rPr>
      </w:pPr>
    </w:p>
    <w:p w14:paraId="200B537B" w14:textId="77777777" w:rsidR="006A4BD1" w:rsidRDefault="006A4BD1" w:rsidP="006A4BD1">
      <w:pPr>
        <w:kinsoku w:val="0"/>
        <w:overflowPunct w:val="0"/>
        <w:spacing w:before="6" w:line="190" w:lineRule="exact"/>
        <w:rPr>
          <w:sz w:val="19"/>
          <w:szCs w:val="19"/>
        </w:rPr>
      </w:pPr>
    </w:p>
    <w:p w14:paraId="6D8E481C" w14:textId="77777777" w:rsidR="006A4BD1" w:rsidRDefault="006A4BD1" w:rsidP="006A4BD1">
      <w:pPr>
        <w:kinsoku w:val="0"/>
        <w:overflowPunct w:val="0"/>
        <w:spacing w:before="6" w:line="190" w:lineRule="exact"/>
        <w:rPr>
          <w:sz w:val="19"/>
          <w:szCs w:val="19"/>
        </w:rPr>
      </w:pPr>
    </w:p>
    <w:p w14:paraId="06713D61" w14:textId="77777777" w:rsidR="006A4BD1" w:rsidRDefault="006A4BD1" w:rsidP="006A4BD1">
      <w:pPr>
        <w:kinsoku w:val="0"/>
        <w:overflowPunct w:val="0"/>
        <w:spacing w:before="6" w:line="190" w:lineRule="exact"/>
        <w:rPr>
          <w:sz w:val="19"/>
          <w:szCs w:val="19"/>
        </w:rPr>
      </w:pPr>
    </w:p>
    <w:p w14:paraId="414C7899" w14:textId="77777777" w:rsidR="006A4BD1" w:rsidRDefault="006A4BD1" w:rsidP="006A4BD1">
      <w:pPr>
        <w:kinsoku w:val="0"/>
        <w:overflowPunct w:val="0"/>
        <w:spacing w:before="6" w:line="190" w:lineRule="exact"/>
        <w:rPr>
          <w:sz w:val="19"/>
          <w:szCs w:val="19"/>
        </w:rPr>
      </w:pPr>
    </w:p>
    <w:p w14:paraId="2DBB4E90" w14:textId="77777777" w:rsidR="006A4BD1" w:rsidRDefault="006A4BD1" w:rsidP="006A4BD1">
      <w:pPr>
        <w:kinsoku w:val="0"/>
        <w:overflowPunct w:val="0"/>
        <w:spacing w:before="6" w:line="190" w:lineRule="exact"/>
        <w:rPr>
          <w:sz w:val="19"/>
          <w:szCs w:val="19"/>
        </w:rPr>
      </w:pPr>
    </w:p>
    <w:p w14:paraId="05C1C102" w14:textId="77777777" w:rsidR="006A4BD1" w:rsidRDefault="00AC716F" w:rsidP="00AC716F">
      <w:pPr>
        <w:tabs>
          <w:tab w:val="left" w:pos="6435"/>
        </w:tabs>
        <w:kinsoku w:val="0"/>
        <w:overflowPunct w:val="0"/>
        <w:spacing w:before="6" w:line="190" w:lineRule="exact"/>
        <w:rPr>
          <w:sz w:val="19"/>
          <w:szCs w:val="19"/>
        </w:rPr>
      </w:pPr>
      <w:r>
        <w:rPr>
          <w:sz w:val="19"/>
          <w:szCs w:val="19"/>
        </w:rPr>
        <w:tab/>
      </w:r>
    </w:p>
    <w:p w14:paraId="75162345" w14:textId="77777777" w:rsidR="006A4BD1" w:rsidRDefault="006A4BD1" w:rsidP="006A4BD1">
      <w:pPr>
        <w:kinsoku w:val="0"/>
        <w:overflowPunct w:val="0"/>
        <w:spacing w:before="6" w:line="190" w:lineRule="exact"/>
        <w:rPr>
          <w:sz w:val="19"/>
          <w:szCs w:val="19"/>
        </w:rPr>
      </w:pPr>
    </w:p>
    <w:p w14:paraId="6D53FB16" w14:textId="77777777" w:rsidR="006A4BD1" w:rsidRDefault="006A4BD1" w:rsidP="006A4BD1">
      <w:pPr>
        <w:kinsoku w:val="0"/>
        <w:overflowPunct w:val="0"/>
        <w:spacing w:before="6" w:line="190" w:lineRule="exact"/>
        <w:rPr>
          <w:sz w:val="19"/>
          <w:szCs w:val="19"/>
        </w:rPr>
      </w:pPr>
    </w:p>
    <w:p w14:paraId="49D45FE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References</w:t>
      </w:r>
    </w:p>
    <w:p w14:paraId="7370ADF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ISI Handbook for the Inspection of Schools - The Regulatory Requirements </w:t>
      </w:r>
      <w:r w:rsidR="00387CE1" w:rsidRPr="00CB4163">
        <w:rPr>
          <w:rFonts w:asciiTheme="minorHAnsi" w:eastAsia="Times New Roman" w:hAnsiTheme="minorHAnsi" w:cs="Arial"/>
          <w:highlight w:val="yellow"/>
          <w:lang w:eastAsia="en-GB"/>
        </w:rPr>
        <w:t>September 2019</w:t>
      </w:r>
      <w:r w:rsidRPr="00713F15">
        <w:rPr>
          <w:rFonts w:asciiTheme="minorHAnsi" w:eastAsia="Times New Roman" w:hAnsiTheme="minorHAnsi" w:cs="Arial"/>
          <w:lang w:eastAsia="en-GB"/>
        </w:rPr>
        <w:t> </w:t>
      </w:r>
    </w:p>
    <w:p w14:paraId="44CF80CD" w14:textId="044C378C"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DfE Statutory Guidance 'Keeping Children Safe in Education', </w:t>
      </w:r>
      <w:r w:rsidR="0052563D" w:rsidRPr="00CB4163">
        <w:rPr>
          <w:rFonts w:asciiTheme="minorHAnsi" w:eastAsia="Times New Roman" w:hAnsiTheme="minorHAnsi" w:cs="Arial"/>
          <w:highlight w:val="yellow"/>
          <w:lang w:eastAsia="en-GB"/>
        </w:rPr>
        <w:t>September</w:t>
      </w:r>
      <w:r w:rsidRPr="00CB4163">
        <w:rPr>
          <w:rFonts w:asciiTheme="minorHAnsi" w:eastAsia="Times New Roman" w:hAnsiTheme="minorHAnsi" w:cs="Arial"/>
          <w:highlight w:val="yellow"/>
          <w:lang w:eastAsia="en-GB"/>
        </w:rPr>
        <w:t xml:space="preserve"> 20</w:t>
      </w:r>
      <w:r w:rsidR="00584E1A">
        <w:rPr>
          <w:rFonts w:asciiTheme="minorHAnsi" w:eastAsia="Times New Roman" w:hAnsiTheme="minorHAnsi" w:cs="Arial"/>
          <w:highlight w:val="yellow"/>
          <w:lang w:eastAsia="en-GB"/>
        </w:rPr>
        <w:t>20</w:t>
      </w:r>
      <w:r w:rsidRPr="00CB4163">
        <w:rPr>
          <w:rFonts w:asciiTheme="minorHAnsi" w:eastAsia="Times New Roman" w:hAnsiTheme="minorHAnsi" w:cs="Arial"/>
          <w:highlight w:val="yellow"/>
          <w:lang w:eastAsia="en-GB"/>
        </w:rPr>
        <w:t>:</w:t>
      </w:r>
      <w:r w:rsidRPr="00713F15">
        <w:rPr>
          <w:rFonts w:asciiTheme="minorHAnsi" w:eastAsia="Times New Roman" w:hAnsiTheme="minorHAnsi" w:cs="Arial"/>
          <w:lang w:eastAsia="en-GB"/>
        </w:rPr>
        <w:t xml:space="preserve"> </w:t>
      </w:r>
      <w:hyperlink r:id="rId9" w:tgtFrame="_blank" w:history="1">
        <w:r w:rsidRPr="00713F15">
          <w:rPr>
            <w:rFonts w:asciiTheme="minorHAnsi" w:eastAsia="Times New Roman" w:hAnsiTheme="minorHAnsi" w:cs="Arial"/>
            <w:color w:val="0E3B80"/>
            <w:lang w:eastAsia="en-GB"/>
          </w:rPr>
          <w:t>https://www.gov.uk/government/publications/keeping-children-safe-in-education--2</w:t>
        </w:r>
      </w:hyperlink>
    </w:p>
    <w:p w14:paraId="678D13C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1. General</w:t>
      </w:r>
      <w:r w:rsidRPr="00713F15">
        <w:rPr>
          <w:rFonts w:asciiTheme="minorHAnsi" w:eastAsia="Times New Roman" w:hAnsiTheme="minorHAnsi" w:cs="Arial"/>
          <w:lang w:eastAsia="en-GB"/>
        </w:rPr>
        <w:t> </w:t>
      </w:r>
    </w:p>
    <w:p w14:paraId="2A3DD626" w14:textId="77777777" w:rsidR="00713F15" w:rsidRPr="00713F15" w:rsidRDefault="00571A9C" w:rsidP="00571A9C">
      <w:pPr>
        <w:shd w:val="clear" w:color="auto" w:fill="FFFFFF"/>
        <w:spacing w:after="150" w:line="225" w:lineRule="atLeast"/>
        <w:jc w:val="both"/>
        <w:rPr>
          <w:rFonts w:asciiTheme="minorHAnsi" w:eastAsia="Times New Roman" w:hAnsiTheme="minorHAnsi" w:cs="Arial"/>
          <w:lang w:eastAsia="en-GB"/>
        </w:rPr>
      </w:pPr>
      <w:r>
        <w:rPr>
          <w:rFonts w:asciiTheme="minorHAnsi" w:eastAsia="Times New Roman" w:hAnsiTheme="minorHAnsi" w:cs="Arial"/>
          <w:lang w:eastAsia="en-GB"/>
        </w:rPr>
        <w:t>Teikyo School</w:t>
      </w:r>
      <w:r w:rsidR="00713F15" w:rsidRPr="00713F15">
        <w:rPr>
          <w:rFonts w:asciiTheme="minorHAnsi" w:eastAsia="Times New Roman" w:hAnsiTheme="minorHAnsi" w:cs="Arial"/>
          <w:lang w:eastAsia="en-GB"/>
        </w:rPr>
        <w:t xml:space="preserve"> ("the School") is committed to ensuring the best possible environment for the children and young people in its care. </w:t>
      </w:r>
      <w:r w:rsidR="00C61037">
        <w:rPr>
          <w:rFonts w:asciiTheme="minorHAnsi" w:eastAsia="Times New Roman" w:hAnsiTheme="minorHAnsi" w:cs="Arial"/>
          <w:lang w:eastAsia="en-GB"/>
        </w:rPr>
        <w:t xml:space="preserve"> </w:t>
      </w:r>
      <w:r w:rsidR="00713F15" w:rsidRPr="00713F15">
        <w:rPr>
          <w:rFonts w:asciiTheme="minorHAnsi" w:eastAsia="Times New Roman" w:hAnsiTheme="minorHAnsi" w:cs="Arial"/>
          <w:lang w:eastAsia="en-GB"/>
        </w:rPr>
        <w:t>Safeguarding and promoting the welfare of children and young people is our highest priority. </w:t>
      </w:r>
    </w:p>
    <w:p w14:paraId="214D438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aims to recruit staff that share and understand our commitment and to ensure that no job applicant is treated unfairly by reason of a protected characteristic as defined within the Equality Act 2010. </w:t>
      </w:r>
    </w:p>
    <w:p w14:paraId="2C235B38"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All queries on the School's Application Form and recruitment process must be directed to </w:t>
      </w:r>
      <w:r w:rsidR="00090B25">
        <w:rPr>
          <w:rFonts w:asciiTheme="minorHAnsi" w:eastAsia="Times New Roman" w:hAnsiTheme="minorHAnsi" w:cs="Arial"/>
          <w:lang w:eastAsia="en-GB"/>
        </w:rPr>
        <w:t>The Bursar</w:t>
      </w:r>
      <w:r w:rsidRPr="00713F15">
        <w:rPr>
          <w:rFonts w:asciiTheme="minorHAnsi" w:eastAsia="Times New Roman" w:hAnsiTheme="minorHAnsi" w:cs="Arial"/>
          <w:lang w:eastAsia="en-GB"/>
        </w:rPr>
        <w:t>.  </w:t>
      </w:r>
    </w:p>
    <w:p w14:paraId="636F4563"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2. Scope of this Policy</w:t>
      </w:r>
      <w:r w:rsidRPr="00713F15">
        <w:rPr>
          <w:rFonts w:asciiTheme="minorHAnsi" w:eastAsia="Times New Roman" w:hAnsiTheme="minorHAnsi" w:cs="Arial"/>
          <w:lang w:eastAsia="en-GB"/>
        </w:rPr>
        <w:t> </w:t>
      </w:r>
    </w:p>
    <w:p w14:paraId="3EC5E332"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Recruitment, Selection and Disclosures Policy and Procedure herewith refers and applies to staff directly recruited and employed by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 the Education (Independent Schools Standards) (England) Regulations 2010, staff are defined as: </w:t>
      </w:r>
    </w:p>
    <w:p w14:paraId="48A9D526"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person working at the School whether under a contract of employment, under a contract for services or otherwise than under a contract, but does not include supply staff or a volunteer. </w:t>
      </w:r>
    </w:p>
    <w:p w14:paraId="3662E06E"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 In the case of agency or contract workers, the School shall obtain written confirmation from the agency or company that it has carried out the appropriate checks.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school conducts identity checks on agency and contract workers on arrival in school and, in the case of agency workers, the </w:t>
      </w:r>
      <w:r w:rsidR="00C61037">
        <w:rPr>
          <w:rFonts w:asciiTheme="minorHAnsi" w:eastAsia="Times New Roman" w:hAnsiTheme="minorHAnsi" w:cs="Arial"/>
          <w:lang w:eastAsia="en-GB"/>
        </w:rPr>
        <w:t>S</w:t>
      </w:r>
      <w:r w:rsidRPr="00713F15">
        <w:rPr>
          <w:rFonts w:asciiTheme="minorHAnsi" w:eastAsia="Times New Roman" w:hAnsiTheme="minorHAnsi" w:cs="Arial"/>
          <w:lang w:eastAsia="en-GB"/>
        </w:rPr>
        <w:t>chool must be provided with a copy of the DBS check for such staff. </w:t>
      </w:r>
    </w:p>
    <w:p w14:paraId="0A48BCB2"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staff who TUPE transfer into the School's staff, will be required to undertake the statutory requirements with regard to safer recruitment checks.</w:t>
      </w:r>
    </w:p>
    <w:p w14:paraId="237BBF4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3. Application Form</w:t>
      </w:r>
      <w:r w:rsidRPr="00713F15">
        <w:rPr>
          <w:rFonts w:asciiTheme="minorHAnsi" w:eastAsia="Times New Roman" w:hAnsiTheme="minorHAnsi" w:cs="Arial"/>
          <w:lang w:eastAsia="en-GB"/>
        </w:rPr>
        <w:t> </w:t>
      </w:r>
    </w:p>
    <w:p w14:paraId="5D64B1C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only accept applications from candidates completing the relevant Application Form in full.  CVs will not be accepted in substitution for completed Application Forms. </w:t>
      </w:r>
    </w:p>
    <w:p w14:paraId="7B04C341"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make candidates aware that all posts in the School involve some degree of responsibility for safeguarding children, although the extent of that responsibility will vary according to the nature of the post.  Candidates for employed posts will receive a Job Description and Person Specification for the role applied for. </w:t>
      </w:r>
    </w:p>
    <w:p w14:paraId="00C39C03"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As the position for which candidates are applying involves substantial opportunity for access to children, it is important that applicants provide the School with legally accurate answers. Upfront disclosure of a criminal record may not debar a candidate from appointment as the School shall consider the nature of the offence, how long ago and at what age it was committed and any other </w:t>
      </w:r>
      <w:r w:rsidRPr="00713F15">
        <w:rPr>
          <w:rFonts w:asciiTheme="minorHAnsi" w:eastAsia="Times New Roman" w:hAnsiTheme="minorHAnsi" w:cs="Arial"/>
          <w:lang w:eastAsia="en-GB"/>
        </w:rPr>
        <w:lastRenderedPageBreak/>
        <w:t xml:space="preserve">relevant factors.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Information should be submitted in confidence enclosing details in a separate sealed envelope which will be seen and then destroyed by the Bursar.  If candidates would like to discuss this beforehand, they are asked to please telephone in confidence to the Bursar for advice. </w:t>
      </w:r>
    </w:p>
    <w:p w14:paraId="6B44DB41"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Any unspent convictions, cautions, reprimands or warnings must be disclosed to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However</w:t>
      </w:r>
      <w:r w:rsidR="00090B25">
        <w:rPr>
          <w:rFonts w:asciiTheme="minorHAnsi" w:eastAsia="Times New Roman" w:hAnsiTheme="minorHAnsi" w:cs="Arial"/>
          <w:lang w:eastAsia="en-GB"/>
        </w:rPr>
        <w:t>,</w:t>
      </w:r>
      <w:r w:rsidRPr="00713F15">
        <w:rPr>
          <w:rFonts w:asciiTheme="minorHAnsi" w:eastAsia="Times New Roman" w:hAnsiTheme="minorHAnsi" w:cs="Arial"/>
          <w:lang w:eastAsia="en-GB"/>
        </w:rPr>
        <w:t xml:space="preserv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p>
    <w:p w14:paraId="4B9C4759"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successful applicant will be required to complete a Disclosure Form from the Disclosure and Barring Service ("DBS") for the position.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Additionally, successful applicants should be aware that they are required to notify the school immediately if they are any reasons why they should not be working with children.  This includes any staff who are disqualified from childcare or registration including 'by association' i.e. they live in the same household (or someone is employed in their household) as someone who has unspent cautions or convictions for a relevant offence (please see a list of the relevant offences set out here:</w:t>
      </w:r>
    </w:p>
    <w:p w14:paraId="4569F494" w14:textId="77777777" w:rsidR="00713F15" w:rsidRPr="00713F15" w:rsidRDefault="00584E1A" w:rsidP="00571A9C">
      <w:pPr>
        <w:shd w:val="clear" w:color="auto" w:fill="FFFFFF"/>
        <w:spacing w:after="150" w:line="225" w:lineRule="atLeast"/>
        <w:jc w:val="both"/>
        <w:rPr>
          <w:rFonts w:asciiTheme="minorHAnsi" w:eastAsia="Times New Roman" w:hAnsiTheme="minorHAnsi" w:cs="Arial"/>
          <w:lang w:eastAsia="en-GB"/>
        </w:rPr>
      </w:pPr>
      <w:hyperlink r:id="rId10" w:tgtFrame="_blank" w:history="1">
        <w:r w:rsidR="00713F15" w:rsidRPr="00713F15">
          <w:rPr>
            <w:rFonts w:asciiTheme="minorHAnsi" w:eastAsia="Times New Roman" w:hAnsiTheme="minorHAnsi" w:cs="Arial"/>
            <w:color w:val="0E3B80"/>
            <w:lang w:eastAsia="en-GB"/>
          </w:rPr>
          <w:t>https://www.gov.uk/government/uploads/system/uploads/attachment_data/file/384712/DBS_referrals_guide_-_relevant_offences_v2.4.pdf</w:t>
        </w:r>
      </w:hyperlink>
      <w:r w:rsidR="00713F15" w:rsidRPr="00713F15">
        <w:rPr>
          <w:rFonts w:asciiTheme="minorHAnsi" w:eastAsia="Times New Roman" w:hAnsiTheme="minorHAnsi" w:cs="Arial"/>
          <w:lang w:eastAsia="en-GB"/>
        </w:rPr>
        <w:t>).</w:t>
      </w:r>
    </w:p>
    <w:p w14:paraId="0CD8A40A"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'by association' requirement also applies if you live in the same household as or someone is employed in your household who has been disqualified from working with children under the Childcare Act 2006. </w:t>
      </w:r>
    </w:p>
    <w:p w14:paraId="6E19D80A"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Childcare (Disqualification) Regulations 2009 apply to those providing early years childcare or later years childcare, including before school and after school clubs, to children who have not attained the age of 8 AND to those who are directly concerned in the management of that childcare. </w:t>
      </w:r>
    </w:p>
    <w:p w14:paraId="7081F19D"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takes its responsibility to safeguard children very seriously and any staff member and/or successful candidate who is aware of anything that may affect his/her suitability to work with children must notify </w:t>
      </w:r>
      <w:r w:rsidR="00090B25">
        <w:rPr>
          <w:rFonts w:asciiTheme="minorHAnsi" w:eastAsia="Times New Roman" w:hAnsiTheme="minorHAnsi" w:cs="Arial"/>
          <w:lang w:eastAsia="en-GB"/>
        </w:rPr>
        <w:t>the S</w:t>
      </w:r>
      <w:r w:rsidRPr="00713F15">
        <w:rPr>
          <w:rFonts w:asciiTheme="minorHAnsi" w:eastAsia="Times New Roman" w:hAnsiTheme="minorHAnsi" w:cs="Arial"/>
          <w:lang w:eastAsia="en-GB"/>
        </w:rPr>
        <w:t>chool immediately.  This will include notification of any convictions, cautions, court orders, reprimands or warnings he/she may receive.  He/she must also notify the school immediately if he/she is living in a household where anyone lives or works who has been disqualified from working with children or from registration for the provision of childcare. </w:t>
      </w:r>
    </w:p>
    <w:p w14:paraId="441F0926"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Staff and/or successful candidates who are disqualified from childcare or registration, including 'by association', may apply to Ofsted for a waiver of disqualification.  Such individuals may not be employed in the areas from which they are disqualified, or involved in the management of those settings, unless and until such waiver is confirmed. Please speak to the </w:t>
      </w:r>
      <w:r w:rsidR="00090B25">
        <w:rPr>
          <w:rFonts w:asciiTheme="minorHAnsi" w:eastAsia="Times New Roman" w:hAnsiTheme="minorHAnsi" w:cs="Arial"/>
          <w:lang w:eastAsia="en-GB"/>
        </w:rPr>
        <w:t>B</w:t>
      </w:r>
      <w:r w:rsidRPr="00713F15">
        <w:rPr>
          <w:rFonts w:asciiTheme="minorHAnsi" w:eastAsia="Times New Roman" w:hAnsiTheme="minorHAnsi" w:cs="Arial"/>
          <w:lang w:eastAsia="en-GB"/>
        </w:rPr>
        <w:t>ursar for more details. </w:t>
      </w:r>
    </w:p>
    <w:p w14:paraId="75AECD0B"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Failure to declare any convictions (that are not subject to DBS filtering) may disqualify a candidate for appointment or result in summary dismissal if the discrepancy comes to light subsequently. </w:t>
      </w:r>
    </w:p>
    <w:p w14:paraId="4DFD21D2"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candidate is currently working with children, on either a paid or voluntary basis, the School will ask their current employer about disciplinary offences, including disciplinary offences relating to children or young persons (whether the disciplinary sanction is current or time expired), and whether the candidate has been the subject of any child protection allegations or concerns and if so the outcome of any enquiry or disciplinary procedure.  </w:t>
      </w:r>
    </w:p>
    <w:p w14:paraId="030754D4"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If the candidate is not currently working with children but has done so in the past, the School will ask the previous employer about those issues.  Where neither the current nor previous employment has involved working with children, the School will still ask the current employer about the candidate's suitability to work with children.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Where the candidate has no previous employment history, the </w:t>
      </w:r>
      <w:r w:rsidRPr="00713F15">
        <w:rPr>
          <w:rFonts w:asciiTheme="minorHAnsi" w:eastAsia="Times New Roman" w:hAnsiTheme="minorHAnsi" w:cs="Arial"/>
          <w:lang w:eastAsia="en-GB"/>
        </w:rPr>
        <w:lastRenderedPageBreak/>
        <w:t>School may request character references which may include references from the candidate's school or university. </w:t>
      </w:r>
    </w:p>
    <w:p w14:paraId="4B4DECD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by the School if they have been appointed, and a possible referral to the police and/or DBS. </w:t>
      </w:r>
    </w:p>
    <w:p w14:paraId="07837A7B"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4. Invitation to Interview</w:t>
      </w:r>
    </w:p>
    <w:p w14:paraId="59FE75A8"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short list applicants according to the relevance and applicability of their professional attributes and personal qualities to the role.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Short-listed applicants will then be invited to attend a formal interview at which his/her relevant skills and experience will be discussed in more detail. </w:t>
      </w:r>
    </w:p>
    <w:p w14:paraId="11F497F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It is recommended best practice that </w:t>
      </w:r>
      <w:r w:rsidR="00CA01FE">
        <w:rPr>
          <w:rFonts w:asciiTheme="minorHAnsi" w:eastAsia="Times New Roman" w:hAnsiTheme="minorHAnsi" w:cs="Arial"/>
          <w:lang w:eastAsia="en-GB"/>
        </w:rPr>
        <w:t>one member of staff in the recruitment process</w:t>
      </w:r>
      <w:r w:rsidRPr="00713F15">
        <w:rPr>
          <w:rFonts w:asciiTheme="minorHAnsi" w:eastAsia="Times New Roman" w:hAnsiTheme="minorHAnsi" w:cs="Arial"/>
          <w:lang w:eastAsia="en-GB"/>
        </w:rPr>
        <w:t xml:space="preserve"> will have undertaken safer recruitment training.  The Chair of Governors should chair the panel for the Head's appointment. </w:t>
      </w:r>
      <w:r w:rsidR="00CA01FE">
        <w:rPr>
          <w:rFonts w:asciiTheme="minorHAnsi" w:eastAsia="Times New Roman" w:hAnsiTheme="minorHAnsi" w:cs="Arial"/>
          <w:lang w:eastAsia="en-GB"/>
        </w:rPr>
        <w:t xml:space="preserv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interviewers involved will be required to state any prior personal relationship or knowledge of any of the candidates and a judgement will be made by the Chair as to whether or not an interviewer should withdraw from the panel.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Should the Chair have a conflict of interest, the Vice Chair shall decide whether the Chair should withdraw from the panel. </w:t>
      </w:r>
    </w:p>
    <w:p w14:paraId="6F774BE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interview will be conducted in person and the areas which it will explore will include suitability to work with children. </w:t>
      </w:r>
    </w:p>
    <w:p w14:paraId="4EA6CC7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invited to interview must bring documents confirming any educational and professional qualifications that are necessary or relevant for the post (e.g. the original or certified copy of certificates, diplomas etc</w:t>
      </w:r>
      <w:r w:rsidR="00C61037">
        <w:rPr>
          <w:rFonts w:asciiTheme="minorHAnsi" w:eastAsia="Times New Roman" w:hAnsiTheme="minorHAnsi" w:cs="Arial"/>
          <w:lang w:eastAsia="en-GB"/>
        </w:rPr>
        <w:t>.</w:t>
      </w:r>
      <w:r w:rsidRPr="00713F15">
        <w:rPr>
          <w:rFonts w:asciiTheme="minorHAnsi" w:eastAsia="Times New Roman" w:hAnsiTheme="minorHAnsi" w:cs="Arial"/>
          <w:lang w:eastAsia="en-GB"/>
        </w:rPr>
        <w:t>).  Where originals or certified copies are not available for the successful candidate, written confirmation of the relevant qualifications must be obtained by the candidate from the awarding body. </w:t>
      </w:r>
    </w:p>
    <w:p w14:paraId="6FFE768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requests that all candidates invited to interview also bring with them: </w:t>
      </w:r>
    </w:p>
    <w:p w14:paraId="1016D518" w14:textId="77777777"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current driving licence including a photograph </w:t>
      </w:r>
      <w:r w:rsidR="00713F15" w:rsidRPr="00713F15">
        <w:rPr>
          <w:rFonts w:asciiTheme="minorHAnsi" w:eastAsia="Times New Roman" w:hAnsiTheme="minorHAnsi" w:cs="Arial"/>
          <w:u w:val="single"/>
          <w:lang w:eastAsia="en-GB"/>
        </w:rPr>
        <w:t>or</w:t>
      </w:r>
      <w:r w:rsidR="00713F15" w:rsidRPr="00713F15">
        <w:rPr>
          <w:rFonts w:asciiTheme="minorHAnsi" w:eastAsia="Times New Roman" w:hAnsiTheme="minorHAnsi" w:cs="Arial"/>
          <w:lang w:eastAsia="en-GB"/>
        </w:rPr>
        <w:t xml:space="preserve"> a passport </w:t>
      </w:r>
      <w:r w:rsidR="00713F15" w:rsidRPr="00713F15">
        <w:rPr>
          <w:rFonts w:asciiTheme="minorHAnsi" w:eastAsia="Times New Roman" w:hAnsiTheme="minorHAnsi" w:cs="Arial"/>
          <w:u w:val="single"/>
          <w:lang w:eastAsia="en-GB"/>
        </w:rPr>
        <w:t>or</w:t>
      </w:r>
      <w:r w:rsidR="00713F15" w:rsidRPr="00713F15">
        <w:rPr>
          <w:rFonts w:asciiTheme="minorHAnsi" w:eastAsia="Times New Roman" w:hAnsiTheme="minorHAnsi" w:cs="Arial"/>
          <w:lang w:eastAsia="en-GB"/>
        </w:rPr>
        <w:t xml:space="preserve"> a full birth certificate;</w:t>
      </w:r>
    </w:p>
    <w:p w14:paraId="56F9B37D" w14:textId="77777777"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utility bill or financial statement issued within the last three months showing the candidate's current name and address;</w:t>
      </w:r>
    </w:p>
    <w:p w14:paraId="44679DF9" w14:textId="77777777" w:rsidR="00713F15" w:rsidRP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here appropriate any documentation evidencing a change of name;</w:t>
      </w:r>
    </w:p>
    <w:p w14:paraId="562431F2" w14:textId="77777777" w:rsidR="00713F15" w:rsidRDefault="00C61037" w:rsidP="00571A9C">
      <w:pPr>
        <w:numPr>
          <w:ilvl w:val="0"/>
          <w:numId w:val="12"/>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here the candidate is not a citizen of a country within the European Economic Area or Switzerland, proof of entitlement to work and reside in the UK. </w:t>
      </w:r>
    </w:p>
    <w:p w14:paraId="459CFE9C" w14:textId="77777777" w:rsidR="00C61037" w:rsidRPr="00713F15" w:rsidRDefault="00C61037" w:rsidP="00C61037">
      <w:pPr>
        <w:shd w:val="clear" w:color="auto" w:fill="FFFFFF"/>
        <w:spacing w:after="0" w:line="240" w:lineRule="auto"/>
        <w:ind w:left="90"/>
        <w:jc w:val="both"/>
        <w:rPr>
          <w:rFonts w:asciiTheme="minorHAnsi" w:eastAsia="Times New Roman" w:hAnsiTheme="minorHAnsi" w:cs="Arial"/>
          <w:lang w:eastAsia="en-GB"/>
        </w:rPr>
      </w:pPr>
    </w:p>
    <w:p w14:paraId="32E07D84"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Please note that originals of the above are necessary. </w:t>
      </w:r>
      <w:r w:rsidR="00CA01FE">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Photocopies or certified copies are not sufficient. </w:t>
      </w:r>
    </w:p>
    <w:p w14:paraId="693BF86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Candidates with a disability who are invited to interview should inform the School of any necessary reasonable adjustments or arrangements to assist them in attending the interview. </w:t>
      </w:r>
    </w:p>
    <w:p w14:paraId="3CB69F1A"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5. Conditional Offer of Appointment: Pre-Appointment Checks</w:t>
      </w:r>
      <w:r w:rsidRPr="00713F15">
        <w:rPr>
          <w:rFonts w:asciiTheme="minorHAnsi" w:eastAsia="Times New Roman" w:hAnsiTheme="minorHAnsi" w:cs="Arial"/>
          <w:lang w:eastAsia="en-GB"/>
        </w:rPr>
        <w:t> </w:t>
      </w:r>
    </w:p>
    <w:p w14:paraId="45028E0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Any offer to a successful candidate will be conditional upon: </w:t>
      </w:r>
    </w:p>
    <w:p w14:paraId="0E1047E4"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r</w:t>
      </w:r>
      <w:r w:rsidR="00713F15" w:rsidRPr="00713F15">
        <w:rPr>
          <w:rFonts w:asciiTheme="minorHAnsi" w:eastAsia="Times New Roman" w:hAnsiTheme="minorHAnsi" w:cs="Arial"/>
          <w:lang w:eastAsia="en-GB"/>
        </w:rPr>
        <w:t>eceipt of at least two satisfactory references (if these have not already been received); </w:t>
      </w:r>
    </w:p>
    <w:p w14:paraId="21A2AE07"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v</w:t>
      </w:r>
      <w:r w:rsidR="00713F15" w:rsidRPr="00713F15">
        <w:rPr>
          <w:rFonts w:asciiTheme="minorHAnsi" w:eastAsia="Times New Roman" w:hAnsiTheme="minorHAnsi" w:cs="Arial"/>
          <w:lang w:eastAsia="en-GB"/>
        </w:rPr>
        <w:t>erification of identity and qualifications including, where appropriate, evidence of the right to work in the UK;</w:t>
      </w:r>
    </w:p>
    <w:p w14:paraId="78FAFEDB"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 xml:space="preserve"> satisfactory enhanced DBS check and if appropriate, a check of the Barred List maintained by the DBS;</w:t>
      </w:r>
    </w:p>
    <w:p w14:paraId="5010203A" w14:textId="77777777" w:rsidR="00713F15" w:rsidRPr="00713F15" w:rsidRDefault="00C61037" w:rsidP="00571A9C">
      <w:pPr>
        <w:numPr>
          <w:ilvl w:val="0"/>
          <w:numId w:val="13"/>
        </w:numPr>
        <w:shd w:val="clear" w:color="auto" w:fill="FFFFFF"/>
        <w:spacing w:after="0" w:line="240" w:lineRule="auto"/>
        <w:ind w:left="450"/>
        <w:rPr>
          <w:rFonts w:asciiTheme="minorHAnsi" w:eastAsia="Times New Roman" w:hAnsiTheme="minorHAnsi" w:cs="Arial"/>
          <w:lang w:eastAsia="en-GB"/>
        </w:rPr>
      </w:pPr>
      <w:r>
        <w:rPr>
          <w:rFonts w:asciiTheme="minorHAnsi" w:eastAsia="Times New Roman" w:hAnsiTheme="minorHAnsi" w:cs="Arial"/>
          <w:lang w:eastAsia="en-GB"/>
        </w:rPr>
        <w:t>f</w:t>
      </w:r>
      <w:r w:rsidR="00713F15" w:rsidRPr="00713F15">
        <w:rPr>
          <w:rFonts w:asciiTheme="minorHAnsi" w:eastAsia="Times New Roman" w:hAnsiTheme="minorHAnsi" w:cs="Arial"/>
          <w:lang w:eastAsia="en-GB"/>
        </w:rPr>
        <w:t xml:space="preserve">or a candidate to be employed as a teacher, a check that that the candidate is not subject to a prohibition order issued by the Secretary of State. </w:t>
      </w:r>
      <w:r w:rsidR="00CA01FE">
        <w:rPr>
          <w:rFonts w:asciiTheme="minorHAnsi" w:eastAsia="Times New Roman" w:hAnsiTheme="minorHAnsi" w:cs="Arial"/>
          <w:lang w:eastAsia="en-GB"/>
        </w:rPr>
        <w:t xml:space="preserve"> </w:t>
      </w:r>
      <w:r w:rsidR="00713F15" w:rsidRPr="00713F15">
        <w:rPr>
          <w:rFonts w:asciiTheme="minorHAnsi" w:eastAsia="Times New Roman" w:hAnsiTheme="minorHAnsi" w:cs="Arial"/>
          <w:lang w:eastAsia="en-GB"/>
        </w:rPr>
        <w:t>Teaching work is defined in The Teachers' Disciplinary (England) Regulations 2012 to encompass:</w:t>
      </w:r>
      <w:r w:rsidR="00713F15" w:rsidRPr="00713F15">
        <w:rPr>
          <w:rFonts w:asciiTheme="minorHAnsi" w:eastAsia="Times New Roman" w:hAnsiTheme="minorHAnsi" w:cs="Arial"/>
          <w:lang w:eastAsia="en-GB"/>
        </w:rPr>
        <w:br/>
      </w:r>
      <w:r>
        <w:rPr>
          <w:rFonts w:asciiTheme="minorHAnsi" w:eastAsia="Times New Roman" w:hAnsiTheme="minorHAnsi" w:cs="Arial"/>
          <w:lang w:eastAsia="en-GB"/>
        </w:rPr>
        <w:lastRenderedPageBreak/>
        <w:br/>
        <w:t>-  pl</w:t>
      </w:r>
      <w:r w:rsidR="00713F15" w:rsidRPr="00713F15">
        <w:rPr>
          <w:rFonts w:asciiTheme="minorHAnsi" w:eastAsia="Times New Roman" w:hAnsiTheme="minorHAnsi" w:cs="Arial"/>
          <w:lang w:eastAsia="en-GB"/>
        </w:rPr>
        <w:t xml:space="preserve">anning and preparing lessons and courses for </w:t>
      </w:r>
      <w:r>
        <w:rPr>
          <w:rFonts w:asciiTheme="minorHAnsi" w:eastAsia="Times New Roman" w:hAnsiTheme="minorHAnsi" w:cs="Arial"/>
          <w:lang w:eastAsia="en-GB"/>
        </w:rPr>
        <w:t>students;</w:t>
      </w:r>
      <w:r w:rsidR="00713F15" w:rsidRPr="00713F15">
        <w:rPr>
          <w:rFonts w:asciiTheme="minorHAnsi" w:eastAsia="Times New Roman" w:hAnsiTheme="minorHAnsi" w:cs="Arial"/>
          <w:lang w:eastAsia="en-GB"/>
        </w:rPr>
        <w:br/>
      </w:r>
      <w:r>
        <w:rPr>
          <w:rFonts w:asciiTheme="minorHAnsi" w:eastAsia="Times New Roman" w:hAnsiTheme="minorHAnsi" w:cs="Arial"/>
          <w:lang w:eastAsia="en-GB"/>
        </w:rPr>
        <w:t>-  d</w:t>
      </w:r>
      <w:r w:rsidR="00713F15" w:rsidRPr="00713F15">
        <w:rPr>
          <w:rFonts w:asciiTheme="minorHAnsi" w:eastAsia="Times New Roman" w:hAnsiTheme="minorHAnsi" w:cs="Arial"/>
          <w:lang w:eastAsia="en-GB"/>
        </w:rPr>
        <w:t>elivering and preparing lesson</w:t>
      </w:r>
      <w:r>
        <w:rPr>
          <w:rFonts w:asciiTheme="minorHAnsi" w:eastAsia="Times New Roman" w:hAnsiTheme="minorHAnsi" w:cs="Arial"/>
          <w:lang w:eastAsia="en-GB"/>
        </w:rPr>
        <w:t>s to students;</w:t>
      </w:r>
      <w:r>
        <w:rPr>
          <w:rFonts w:asciiTheme="minorHAnsi" w:eastAsia="Times New Roman" w:hAnsiTheme="minorHAnsi" w:cs="Arial"/>
          <w:lang w:eastAsia="en-GB"/>
        </w:rPr>
        <w:br/>
        <w:t>-  a</w:t>
      </w:r>
      <w:r w:rsidR="00713F15" w:rsidRPr="00713F15">
        <w:rPr>
          <w:rFonts w:asciiTheme="minorHAnsi" w:eastAsia="Times New Roman" w:hAnsiTheme="minorHAnsi" w:cs="Arial"/>
          <w:lang w:eastAsia="en-GB"/>
        </w:rPr>
        <w:t>ssessing the development, p</w:t>
      </w:r>
      <w:r>
        <w:rPr>
          <w:rFonts w:asciiTheme="minorHAnsi" w:eastAsia="Times New Roman" w:hAnsiTheme="minorHAnsi" w:cs="Arial"/>
          <w:lang w:eastAsia="en-GB"/>
        </w:rPr>
        <w:t>rogress and attainment of students;</w:t>
      </w:r>
      <w:r>
        <w:rPr>
          <w:rFonts w:asciiTheme="minorHAnsi" w:eastAsia="Times New Roman" w:hAnsiTheme="minorHAnsi" w:cs="Arial"/>
          <w:lang w:eastAsia="en-GB"/>
        </w:rPr>
        <w:br/>
        <w:t>-  r</w:t>
      </w:r>
      <w:r w:rsidR="00713F15" w:rsidRPr="00713F15">
        <w:rPr>
          <w:rFonts w:asciiTheme="minorHAnsi" w:eastAsia="Times New Roman" w:hAnsiTheme="minorHAnsi" w:cs="Arial"/>
          <w:lang w:eastAsia="en-GB"/>
        </w:rPr>
        <w:t>eporting on the development, pro</w:t>
      </w:r>
      <w:r>
        <w:rPr>
          <w:rFonts w:asciiTheme="minorHAnsi" w:eastAsia="Times New Roman" w:hAnsiTheme="minorHAnsi" w:cs="Arial"/>
          <w:lang w:eastAsia="en-GB"/>
        </w:rPr>
        <w:t xml:space="preserve">gress and attainment of </w:t>
      </w:r>
      <w:r w:rsidR="00D22AA2">
        <w:rPr>
          <w:rFonts w:asciiTheme="minorHAnsi" w:eastAsia="Times New Roman" w:hAnsiTheme="minorHAnsi" w:cs="Arial"/>
          <w:lang w:eastAsia="en-GB"/>
        </w:rPr>
        <w:t>student</w:t>
      </w:r>
      <w:r>
        <w:rPr>
          <w:rFonts w:asciiTheme="minorHAnsi" w:eastAsia="Times New Roman" w:hAnsiTheme="minorHAnsi" w:cs="Arial"/>
          <w:lang w:eastAsia="en-GB"/>
        </w:rPr>
        <w:t>s.</w:t>
      </w:r>
    </w:p>
    <w:p w14:paraId="15B136E7"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v</w:t>
      </w:r>
      <w:r w:rsidR="00713F15" w:rsidRPr="00713F15">
        <w:rPr>
          <w:rFonts w:asciiTheme="minorHAnsi" w:eastAsia="Times New Roman" w:hAnsiTheme="minorHAnsi" w:cs="Arial"/>
          <w:lang w:eastAsia="en-GB"/>
        </w:rPr>
        <w:t>erification of professional qualifications, where appropriate;</w:t>
      </w:r>
    </w:p>
    <w:p w14:paraId="4A93E9A0"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wh</w:t>
      </w:r>
      <w:r w:rsidR="00713F15" w:rsidRPr="00713F15">
        <w:rPr>
          <w:rFonts w:asciiTheme="minorHAnsi" w:eastAsia="Times New Roman" w:hAnsiTheme="minorHAnsi" w:cs="Arial"/>
          <w:lang w:eastAsia="en-GB"/>
        </w:rPr>
        <w:t>ere the successful candidate has worked or been resident overseas such checks and confirmations as the School may consider appropriate so that any relevant events that occurred outside the UK can be considered; and</w:t>
      </w:r>
    </w:p>
    <w:p w14:paraId="27767153" w14:textId="77777777" w:rsidR="00713F15" w:rsidRPr="00713F15" w:rsidRDefault="00C61037"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satisfactory medical fitness;</w:t>
      </w:r>
    </w:p>
    <w:p w14:paraId="05E63A99" w14:textId="77777777" w:rsidR="00713F15" w:rsidRPr="00713F15" w:rsidRDefault="00B3621E" w:rsidP="00571A9C">
      <w:pPr>
        <w:numPr>
          <w:ilvl w:val="0"/>
          <w:numId w:val="13"/>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Pr="00713F15">
        <w:rPr>
          <w:rFonts w:asciiTheme="minorHAnsi" w:eastAsia="Times New Roman" w:hAnsiTheme="minorHAnsi" w:cs="Arial"/>
          <w:lang w:eastAsia="en-GB"/>
        </w:rPr>
        <w:t>here</w:t>
      </w:r>
      <w:r w:rsidR="00713F15" w:rsidRPr="00713F15">
        <w:rPr>
          <w:rFonts w:asciiTheme="minorHAnsi" w:eastAsia="Times New Roman" w:hAnsiTheme="minorHAnsi" w:cs="Arial"/>
          <w:lang w:eastAsia="en-GB"/>
        </w:rPr>
        <w:t xml:space="preserve"> the successful candidate will be taking part in the management of the school, a check will be carried out under section 128 of the Independent Educational Provision in England (Prohibition on Participation in Management) Regulations 2014</w:t>
      </w:r>
      <w:r w:rsidR="00C61037">
        <w:rPr>
          <w:rFonts w:asciiTheme="minorHAnsi" w:eastAsia="Times New Roman" w:hAnsiTheme="minorHAnsi" w:cs="Arial"/>
          <w:lang w:eastAsia="en-GB"/>
        </w:rPr>
        <w:t>, which</w:t>
      </w:r>
      <w:r w:rsidR="00713F15" w:rsidRPr="00713F15">
        <w:rPr>
          <w:rFonts w:asciiTheme="minorHAnsi" w:eastAsia="Times New Roman" w:hAnsiTheme="minorHAnsi" w:cs="Arial"/>
          <w:lang w:eastAsia="en-GB"/>
        </w:rPr>
        <w:t xml:space="preserve"> applies to all Governors, Senior Management Team and teaching heads of department</w:t>
      </w:r>
      <w:r w:rsidR="00C61037">
        <w:rPr>
          <w:rFonts w:asciiTheme="minorHAnsi" w:eastAsia="Times New Roman" w:hAnsiTheme="minorHAnsi" w:cs="Arial"/>
          <w:lang w:eastAsia="en-GB"/>
        </w:rPr>
        <w:t>.</w:t>
      </w:r>
      <w:r w:rsidR="00713F15" w:rsidRPr="00713F15">
        <w:rPr>
          <w:rFonts w:asciiTheme="minorHAnsi" w:eastAsia="Times New Roman" w:hAnsiTheme="minorHAnsi" w:cs="Arial"/>
          <w:lang w:eastAsia="en-GB"/>
        </w:rPr>
        <w:t> </w:t>
      </w:r>
    </w:p>
    <w:p w14:paraId="6C62B0F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It is School practice that a successful candidate must complete a pre-employment health questionnaire. </w:t>
      </w:r>
      <w:r w:rsidR="00C54AD8">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information contained in the questionnaire will then be held by the School in strictest confidence.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This information will be reviewed against the Job Description and the Person Specification for the particular role, together with details of any other physical or mental requirements of the role i.e. proposed workload, extra-curricular activities, </w:t>
      </w:r>
      <w:r w:rsidR="00B3621E" w:rsidRPr="00713F15">
        <w:rPr>
          <w:rFonts w:asciiTheme="minorHAnsi" w:eastAsia="Times New Roman" w:hAnsiTheme="minorHAnsi" w:cs="Arial"/>
          <w:lang w:eastAsia="en-GB"/>
        </w:rPr>
        <w:t>and layout</w:t>
      </w:r>
      <w:r w:rsidRPr="00713F15">
        <w:rPr>
          <w:rFonts w:asciiTheme="minorHAnsi" w:eastAsia="Times New Roman" w:hAnsiTheme="minorHAnsi" w:cs="Arial"/>
          <w:lang w:eastAsia="en-GB"/>
        </w:rPr>
        <w:t xml:space="preserve"> of the School.</w:t>
      </w:r>
    </w:p>
    <w:p w14:paraId="212B9BB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is aware of its duties under the Equality Act 2010.  No job offer will be withdrawn without first consulting with the applicant, considering medical evidence and considering reasonable adjustments. </w:t>
      </w:r>
    </w:p>
    <w:p w14:paraId="2102A1DD"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6. References</w:t>
      </w:r>
      <w:r w:rsidRPr="00713F15">
        <w:rPr>
          <w:rFonts w:asciiTheme="minorHAnsi" w:eastAsia="Times New Roman" w:hAnsiTheme="minorHAnsi" w:cs="Arial"/>
          <w:lang w:eastAsia="en-GB"/>
        </w:rPr>
        <w:t> </w:t>
      </w:r>
    </w:p>
    <w:p w14:paraId="7D086CF4"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seek the references referred to in section 5 above for shortlisted candidates and may approach previous employers for information to verify particular experience or qualifications, before interview.  If the candidate does not wish the School to take up references in advance of the interview, they should notify the School at the time of applying. </w:t>
      </w:r>
    </w:p>
    <w:p w14:paraId="4748CC6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ask all referees if the candidate is suitable to work with children. </w:t>
      </w:r>
    </w:p>
    <w:p w14:paraId="4ED60CFE"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compare any information provided by the referee with that provided by the candidate on the Application Form.  Any inconsistencies will be discussed with the candidate.</w:t>
      </w:r>
    </w:p>
    <w:p w14:paraId="04BD3F0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7. Criminal Records Policy</w:t>
      </w:r>
      <w:r w:rsidRPr="00713F15">
        <w:rPr>
          <w:rFonts w:asciiTheme="minorHAnsi" w:eastAsia="Times New Roman" w:hAnsiTheme="minorHAnsi" w:cs="Arial"/>
          <w:lang w:eastAsia="en-GB"/>
        </w:rPr>
        <w:t> </w:t>
      </w:r>
    </w:p>
    <w:p w14:paraId="6B26847E"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will refer to the Department for Education (DfE) document, 'Keeping Children Safe in Education' and any amended version in carrying out the necessary required DBS checks. </w:t>
      </w:r>
    </w:p>
    <w:p w14:paraId="3FB5B708"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complies with the provisions of the DBS Code of Practice, a copy of which may be obtained on request or accessed here:</w:t>
      </w:r>
    </w:p>
    <w:p w14:paraId="393B7F0E" w14:textId="77777777" w:rsidR="00713F15" w:rsidRPr="00713F15" w:rsidRDefault="00584E1A" w:rsidP="00571A9C">
      <w:pPr>
        <w:shd w:val="clear" w:color="auto" w:fill="FFFFFF"/>
        <w:spacing w:after="150" w:line="225" w:lineRule="atLeast"/>
        <w:jc w:val="both"/>
        <w:rPr>
          <w:rFonts w:asciiTheme="minorHAnsi" w:eastAsia="Times New Roman" w:hAnsiTheme="minorHAnsi" w:cs="Arial"/>
          <w:lang w:eastAsia="en-GB"/>
        </w:rPr>
      </w:pPr>
      <w:hyperlink r:id="rId11" w:tgtFrame="_blank" w:history="1">
        <w:r w:rsidR="00713F15" w:rsidRPr="00713F15">
          <w:rPr>
            <w:rFonts w:asciiTheme="minorHAnsi" w:eastAsia="Times New Roman" w:hAnsiTheme="minorHAnsi" w:cs="Arial"/>
            <w:color w:val="0E3B80"/>
            <w:lang w:eastAsia="en-GB"/>
          </w:rPr>
          <w:t>https://www.gov.uk/government/publications/dbs-code-of-practice</w:t>
        </w:r>
      </w:hyperlink>
      <w:r w:rsidR="00C61037">
        <w:rPr>
          <w:rFonts w:asciiTheme="minorHAnsi" w:eastAsia="Times New Roman" w:hAnsiTheme="minorHAnsi" w:cs="Arial"/>
          <w:color w:val="0E3B80"/>
          <w:lang w:eastAsia="en-GB"/>
        </w:rPr>
        <w:t xml:space="preserve"> </w:t>
      </w:r>
      <w:r w:rsidR="00713F15" w:rsidRPr="00713F15">
        <w:rPr>
          <w:rFonts w:asciiTheme="minorHAnsi" w:eastAsia="Times New Roman" w:hAnsiTheme="minorHAnsi" w:cs="Arial"/>
          <w:lang w:eastAsia="en-GB"/>
        </w:rPr>
        <w:t> </w:t>
      </w:r>
    </w:p>
    <w:p w14:paraId="3A860B1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There are limited circumstances where the school will accept a check from another educational institution which are as follows: </w:t>
      </w:r>
    </w:p>
    <w:p w14:paraId="43632986"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the new member of staff ("M") has worked in: -</w:t>
      </w:r>
    </w:p>
    <w:p w14:paraId="4E3CC2C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A school or a maintained school in England in a position which brought M regularly into contact</w:t>
      </w:r>
      <w:r w:rsidR="00C61037">
        <w:rPr>
          <w:rFonts w:asciiTheme="minorHAnsi" w:eastAsia="Times New Roman" w:hAnsiTheme="minorHAnsi" w:cs="Arial"/>
          <w:lang w:eastAsia="en-GB"/>
        </w:rPr>
        <w:t xml:space="preserve"> with children or young persons.</w:t>
      </w:r>
    </w:p>
    <w:p w14:paraId="0C0A63D5"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(b)   A maintained school in England in a position to which M was appointed on or after May 2006 and which did not bring M regularly into contact with children or young perso</w:t>
      </w:r>
      <w:r w:rsidR="00C61037">
        <w:rPr>
          <w:rFonts w:asciiTheme="minorHAnsi" w:eastAsia="Times New Roman" w:hAnsiTheme="minorHAnsi" w:cs="Arial"/>
          <w:lang w:eastAsia="en-GB"/>
        </w:rPr>
        <w:t>ns.</w:t>
      </w:r>
      <w:r w:rsidRPr="00713F15">
        <w:rPr>
          <w:rFonts w:asciiTheme="minorHAnsi" w:eastAsia="Times New Roman" w:hAnsiTheme="minorHAnsi" w:cs="Arial"/>
          <w:lang w:eastAsia="en-GB"/>
        </w:rPr>
        <w:t xml:space="preserve"> </w:t>
      </w:r>
      <w:r w:rsidR="00C61037">
        <w:rPr>
          <w:rFonts w:asciiTheme="minorHAnsi" w:eastAsia="Times New Roman" w:hAnsiTheme="minorHAnsi" w:cs="Arial"/>
          <w:lang w:eastAsia="en-GB"/>
        </w:rPr>
        <w:t>O</w:t>
      </w:r>
      <w:r w:rsidRPr="00713F15">
        <w:rPr>
          <w:rFonts w:asciiTheme="minorHAnsi" w:eastAsia="Times New Roman" w:hAnsiTheme="minorHAnsi" w:cs="Arial"/>
          <w:lang w:eastAsia="en-GB"/>
        </w:rPr>
        <w:t>r</w:t>
      </w:r>
    </w:p>
    <w:p w14:paraId="05A493B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lastRenderedPageBreak/>
        <w:t>(c)   An institution within the further education sector in England or in a 16 to 19 Academy in a position which involved the provision of education or which brought M regularly into contact with children or young persons, during a period which ended not more than three months before M's appointment. </w:t>
      </w:r>
    </w:p>
    <w:p w14:paraId="15C267F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In these circumstances the school may apply for a disclosure but is not required to do so.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A new, separate barred list check will be obtained. </w:t>
      </w:r>
    </w:p>
    <w:p w14:paraId="5E1BE5FE"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DBS Update Service</w:t>
      </w:r>
      <w:r w:rsidRPr="00713F15">
        <w:rPr>
          <w:rFonts w:asciiTheme="minorHAnsi" w:eastAsia="Times New Roman" w:hAnsiTheme="minorHAnsi" w:cs="Arial"/>
          <w:lang w:eastAsia="en-GB"/>
        </w:rPr>
        <w:t> </w:t>
      </w:r>
    </w:p>
    <w:p w14:paraId="6F532AF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Where an applicant subscribes to the DBS Update Service the applicant must give consent to the school to check there have not been changes since the issue of a disclosure certificate. </w:t>
      </w:r>
    </w:p>
    <w:p w14:paraId="64A55DCA"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If disclosure is delayed</w:t>
      </w:r>
    </w:p>
    <w:p w14:paraId="370BF09D"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 short period of work is allowed under controlled conditions, at the Head's discretion. However, if an 'enhanced disclosure' is delayed, a Head may allow the member of staff to commence work: </w:t>
      </w:r>
    </w:p>
    <w:p w14:paraId="601A95E5"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ithout confirming the appointment;</w:t>
      </w:r>
    </w:p>
    <w:p w14:paraId="76F54A61"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a</w:t>
      </w:r>
      <w:r w:rsidR="00713F15" w:rsidRPr="00713F15">
        <w:rPr>
          <w:rFonts w:asciiTheme="minorHAnsi" w:eastAsia="Times New Roman" w:hAnsiTheme="minorHAnsi" w:cs="Arial"/>
          <w:lang w:eastAsia="en-GB"/>
        </w:rPr>
        <w:t>fter a satisfactory check of the barred list if the person will be working in regulated activity and all other relevant checks (including any appropriate prohibition checks) having been completed satisfactorily;</w:t>
      </w:r>
    </w:p>
    <w:p w14:paraId="3B33636D"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p</w:t>
      </w:r>
      <w:r w:rsidR="00713F15" w:rsidRPr="00713F15">
        <w:rPr>
          <w:rFonts w:asciiTheme="minorHAnsi" w:eastAsia="Times New Roman" w:hAnsiTheme="minorHAnsi" w:cs="Arial"/>
          <w:lang w:eastAsia="en-GB"/>
        </w:rPr>
        <w:t>rovided that the DBS application has been made in advance;</w:t>
      </w:r>
    </w:p>
    <w:p w14:paraId="3D7A0D90"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w</w:t>
      </w:r>
      <w:r w:rsidR="00713F15" w:rsidRPr="00713F15">
        <w:rPr>
          <w:rFonts w:asciiTheme="minorHAnsi" w:eastAsia="Times New Roman" w:hAnsiTheme="minorHAnsi" w:cs="Arial"/>
          <w:lang w:eastAsia="en-GB"/>
        </w:rPr>
        <w:t>ith appropriate safeguards taken (for example, loose supervision)</w:t>
      </w:r>
      <w:r w:rsidR="00387CE1">
        <w:rPr>
          <w:rFonts w:asciiTheme="minorHAnsi" w:eastAsia="Times New Roman" w:hAnsiTheme="minorHAnsi" w:cs="Arial"/>
          <w:lang w:eastAsia="en-GB"/>
        </w:rPr>
        <w:t xml:space="preserve">, this should be determined </w:t>
      </w:r>
      <w:r w:rsidR="00387CE1" w:rsidRPr="00CB4163">
        <w:rPr>
          <w:rFonts w:asciiTheme="minorHAnsi" w:eastAsia="Times New Roman" w:hAnsiTheme="minorHAnsi" w:cs="Arial"/>
          <w:highlight w:val="yellow"/>
          <w:lang w:eastAsia="en-GB"/>
        </w:rPr>
        <w:t>through risk assessment</w:t>
      </w:r>
      <w:r w:rsidR="00713F15" w:rsidRPr="00713F15">
        <w:rPr>
          <w:rFonts w:asciiTheme="minorHAnsi" w:eastAsia="Times New Roman" w:hAnsiTheme="minorHAnsi" w:cs="Arial"/>
          <w:lang w:eastAsia="en-GB"/>
        </w:rPr>
        <w:t>;</w:t>
      </w:r>
    </w:p>
    <w:p w14:paraId="0E67134D"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s</w:t>
      </w:r>
      <w:r w:rsidR="00713F15" w:rsidRPr="00713F15">
        <w:rPr>
          <w:rFonts w:asciiTheme="minorHAnsi" w:eastAsia="Times New Roman" w:hAnsiTheme="minorHAnsi" w:cs="Arial"/>
          <w:lang w:eastAsia="en-GB"/>
        </w:rPr>
        <w:t>afeguards reviewed at least every two weeks;</w:t>
      </w:r>
    </w:p>
    <w:p w14:paraId="235C171D" w14:textId="77777777" w:rsidR="00713F15" w:rsidRPr="00713F15" w:rsidRDefault="00C61037" w:rsidP="00571A9C">
      <w:pPr>
        <w:numPr>
          <w:ilvl w:val="0"/>
          <w:numId w:val="14"/>
        </w:numPr>
        <w:shd w:val="clear" w:color="auto" w:fill="FFFFFF"/>
        <w:spacing w:after="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t</w:t>
      </w:r>
      <w:r w:rsidR="00713F15" w:rsidRPr="00713F15">
        <w:rPr>
          <w:rFonts w:asciiTheme="minorHAnsi" w:eastAsia="Times New Roman" w:hAnsiTheme="minorHAnsi" w:cs="Arial"/>
          <w:lang w:eastAsia="en-GB"/>
        </w:rPr>
        <w:t>he person in question is informed what these safeguards are;</w:t>
      </w:r>
    </w:p>
    <w:p w14:paraId="1EEF7879" w14:textId="77777777" w:rsidR="00713F15" w:rsidRPr="00713F15" w:rsidRDefault="00C61037" w:rsidP="00246468">
      <w:pPr>
        <w:numPr>
          <w:ilvl w:val="0"/>
          <w:numId w:val="14"/>
        </w:numPr>
        <w:shd w:val="clear" w:color="auto" w:fill="FFFFFF"/>
        <w:spacing w:after="120" w:line="240" w:lineRule="auto"/>
        <w:ind w:left="450"/>
        <w:jc w:val="both"/>
        <w:rPr>
          <w:rFonts w:asciiTheme="minorHAnsi" w:eastAsia="Times New Roman" w:hAnsiTheme="minorHAnsi" w:cs="Arial"/>
          <w:lang w:eastAsia="en-GB"/>
        </w:rPr>
      </w:pPr>
      <w:r>
        <w:rPr>
          <w:rFonts w:asciiTheme="minorHAnsi" w:eastAsia="Times New Roman" w:hAnsiTheme="minorHAnsi" w:cs="Arial"/>
          <w:lang w:eastAsia="en-GB"/>
        </w:rPr>
        <w:t>i</w:t>
      </w:r>
      <w:r w:rsidR="00713F15" w:rsidRPr="00713F15">
        <w:rPr>
          <w:rFonts w:asciiTheme="minorHAnsi" w:eastAsia="Times New Roman" w:hAnsiTheme="minorHAnsi" w:cs="Arial"/>
          <w:lang w:eastAsia="en-GB"/>
        </w:rPr>
        <w:t>t is recommended that a note is added to the single central register and evidence kept of the measures put in place.</w:t>
      </w:r>
    </w:p>
    <w:p w14:paraId="63ED71A0"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8.   Retention and Security of Records</w:t>
      </w:r>
      <w:r w:rsidRPr="00713F15">
        <w:rPr>
          <w:rFonts w:asciiTheme="minorHAnsi" w:eastAsia="Times New Roman" w:hAnsiTheme="minorHAnsi" w:cs="Arial"/>
          <w:lang w:eastAsia="en-GB"/>
        </w:rPr>
        <w:t> </w:t>
      </w:r>
    </w:p>
    <w:p w14:paraId="272D05C1"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comply with its obligations regarding the retention and security of records in accordance with the DBS Code of Practice and </w:t>
      </w:r>
      <w:r w:rsidR="00C54AD8">
        <w:rPr>
          <w:rFonts w:asciiTheme="minorHAnsi" w:eastAsia="Times New Roman" w:hAnsiTheme="minorHAnsi" w:cs="Arial"/>
          <w:lang w:eastAsia="en-GB"/>
        </w:rPr>
        <w:t>the current</w:t>
      </w:r>
      <w:r w:rsidRPr="00713F15">
        <w:rPr>
          <w:rFonts w:asciiTheme="minorHAnsi" w:eastAsia="Times New Roman" w:hAnsiTheme="minorHAnsi" w:cs="Arial"/>
          <w:lang w:eastAsia="en-GB"/>
        </w:rPr>
        <w:t xml:space="preserve"> Data Protection </w:t>
      </w:r>
      <w:r w:rsidR="00C54AD8">
        <w:rPr>
          <w:rFonts w:asciiTheme="minorHAnsi" w:eastAsia="Times New Roman" w:hAnsiTheme="minorHAnsi" w:cs="Arial"/>
          <w:lang w:eastAsia="en-GB"/>
        </w:rPr>
        <w:t>legislation</w:t>
      </w:r>
      <w:r w:rsidRPr="00713F15">
        <w:rPr>
          <w:rFonts w:asciiTheme="minorHAnsi" w:eastAsia="Times New Roman" w:hAnsiTheme="minorHAnsi" w:cs="Arial"/>
          <w:lang w:eastAsia="en-GB"/>
        </w:rPr>
        <w:t xml:space="preserv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u w:val="single"/>
          <w:lang w:eastAsia="en-GB"/>
        </w:rPr>
        <w:t>Appendix</w:t>
      </w:r>
    </w:p>
    <w:p w14:paraId="054295E8"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u w:val="single"/>
          <w:lang w:eastAsia="en-GB"/>
        </w:rPr>
        <w:t>Policy on the Recruitment of Ex-Offenders</w:t>
      </w:r>
    </w:p>
    <w:p w14:paraId="667DA21F"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The School will not unfairly discriminate against any candidate for employment on the basis of conviction or other details revealed. </w:t>
      </w:r>
      <w:r w:rsidR="00C54AD8">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The School makes appointment decisions on the basis of merit and ability. </w:t>
      </w:r>
      <w:r w:rsidR="00C54AD8">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If an individual has a criminal record this will not automatically bar him/her from employment within the School.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Instead, each case will be decided on its merits in accordance with the objective assessment criteria set out below. </w:t>
      </w:r>
    </w:p>
    <w:p w14:paraId="7CC16BFB"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All candidates should be aware that provision of false information is an offence and could result in the application being rejected or summary dismissal if they have been appointed, and a possible referral to the police and/or DBS. </w:t>
      </w:r>
    </w:p>
    <w:p w14:paraId="23586B87"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 xml:space="preserve">Under the relevant legislation, it is unlawful for the School to employ anyone who is included on the lists maintained by the DBS of individuals who are considered unsuitable to work with children.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 xml:space="preserve">In addition, it will also be unlawful for the School to employ anyone who is the subject of a disqualifying order made on being convicted or charged with the following offences against children: murder, manslaughter, rape, other serious sexual offences, grievous bodily harm or other serious acts of violence. </w:t>
      </w:r>
      <w:r w:rsidR="00C61037">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It is also unlawful for the School to knowingly employ someone who works in the relevant settings and is disqualified from providing childcare under the Childcare (Disqualification) Regulations 2009, whether by association, or otherwise. </w:t>
      </w:r>
    </w:p>
    <w:p w14:paraId="1221F0E3"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lastRenderedPageBreak/>
        <w:t xml:space="preserve">It is a criminal offence for any person who is disqualified from working with children to attempt to apply for a position within the School. </w:t>
      </w:r>
      <w:r w:rsidR="00C07C12">
        <w:rPr>
          <w:rFonts w:asciiTheme="minorHAnsi" w:eastAsia="Times New Roman" w:hAnsiTheme="minorHAnsi" w:cs="Arial"/>
          <w:lang w:eastAsia="en-GB"/>
        </w:rPr>
        <w:t xml:space="preserve"> </w:t>
      </w:r>
      <w:r w:rsidRPr="00713F15">
        <w:rPr>
          <w:rFonts w:asciiTheme="minorHAnsi" w:eastAsia="Times New Roman" w:hAnsiTheme="minorHAnsi" w:cs="Arial"/>
          <w:lang w:eastAsia="en-GB"/>
        </w:rPr>
        <w:t>The School will report the matter to the Police and/or the DBS if: </w:t>
      </w:r>
    </w:p>
    <w:p w14:paraId="3B22FBF2" w14:textId="77777777"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receives an application from a disqualified person;</w:t>
      </w:r>
    </w:p>
    <w:p w14:paraId="482857B1" w14:textId="77777777"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is provided with false information in, or in support of an applicant's application; or</w:t>
      </w:r>
    </w:p>
    <w:p w14:paraId="4EB906E7" w14:textId="77777777" w:rsidR="00713F15" w:rsidRPr="00713F15" w:rsidRDefault="00713F15" w:rsidP="00571A9C">
      <w:pPr>
        <w:numPr>
          <w:ilvl w:val="0"/>
          <w:numId w:val="15"/>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School has serious concerns about an applicant's suitability to work with children. </w:t>
      </w:r>
    </w:p>
    <w:p w14:paraId="2B4AB173"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event that relevant information (whether in relation to previous convictions or otherwise) is volunteered by an applicant during the recruitment process or obtained through a disclosure check, the School  will consider the following factors before reaching a recruitment decision: </w:t>
      </w:r>
    </w:p>
    <w:p w14:paraId="6B8640F9"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conviction or other matter revealed is relevant to the position in question;</w:t>
      </w:r>
    </w:p>
    <w:p w14:paraId="18777324"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seriousness of any offence or other matter revealed;</w:t>
      </w:r>
    </w:p>
    <w:p w14:paraId="3988E819"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length of time since the offence or other matter occurred;</w:t>
      </w:r>
    </w:p>
    <w:p w14:paraId="543CCD84"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 has a pattern of offending behaviour or other relevant matters;</w:t>
      </w:r>
    </w:p>
    <w:p w14:paraId="3BA510E7"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whether the applicant's circumstances have changed since the offending behaviour or other relevant matters;</w:t>
      </w:r>
    </w:p>
    <w:p w14:paraId="4686407D"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in the case of disqualification from providing childcare, whether the applicant has or is able to obtain an Ofsted waiver from disqualification; and</w:t>
      </w:r>
    </w:p>
    <w:p w14:paraId="2764DBB2" w14:textId="77777777" w:rsidR="00713F15" w:rsidRPr="00713F15" w:rsidRDefault="00713F15" w:rsidP="00571A9C">
      <w:pPr>
        <w:numPr>
          <w:ilvl w:val="0"/>
          <w:numId w:val="16"/>
        </w:numPr>
        <w:shd w:val="clear" w:color="auto" w:fill="FFFFFF"/>
        <w:spacing w:after="0" w:line="240" w:lineRule="auto"/>
        <w:ind w:left="450"/>
        <w:jc w:val="both"/>
        <w:rPr>
          <w:rFonts w:asciiTheme="minorHAnsi" w:eastAsia="Times New Roman" w:hAnsiTheme="minorHAnsi" w:cs="Arial"/>
          <w:lang w:eastAsia="en-GB"/>
        </w:rPr>
      </w:pPr>
      <w:r w:rsidRPr="00713F15">
        <w:rPr>
          <w:rFonts w:asciiTheme="minorHAnsi" w:eastAsia="Times New Roman" w:hAnsiTheme="minorHAnsi" w:cs="Arial"/>
          <w:lang w:eastAsia="en-GB"/>
        </w:rPr>
        <w:t>the circumstances surrounding the offence and the explanation(s) offered by the convicted person. </w:t>
      </w:r>
    </w:p>
    <w:p w14:paraId="634CFECC"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regular contact with children, it is the School's normal policy to consider it a high risk to employ anyone who has been convicted at any time of any the following offences: murder, manslaughter, rape, other serious sexual offences, grievous bodily harm or other serious acts of violence, serious class A drug related offences, robbery, burglary, theft, deception or fraud. </w:t>
      </w:r>
    </w:p>
    <w:p w14:paraId="1BD7CEB9" w14:textId="77777777" w:rsidR="00713F15" w:rsidRPr="00713F15" w:rsidRDefault="00713F15" w:rsidP="00571A9C">
      <w:pPr>
        <w:shd w:val="clear" w:color="auto" w:fill="FFFFFF"/>
        <w:spacing w:after="150"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access to money or budget responsibility, it is the School's normal policy to consider it a high risk to employ anyone who has been convicted at any time of robbery, burglary, theft, deception or fraud. </w:t>
      </w:r>
    </w:p>
    <w:p w14:paraId="4122574A" w14:textId="77777777" w:rsidR="00713F15" w:rsidRPr="00713F15" w:rsidRDefault="00713F15" w:rsidP="00571A9C">
      <w:pPr>
        <w:shd w:val="clear" w:color="auto" w:fill="FFFFFF"/>
        <w:spacing w:line="225" w:lineRule="atLeast"/>
        <w:jc w:val="both"/>
        <w:rPr>
          <w:rFonts w:asciiTheme="minorHAnsi" w:eastAsia="Times New Roman" w:hAnsiTheme="minorHAnsi" w:cs="Arial"/>
          <w:lang w:eastAsia="en-GB"/>
        </w:rPr>
      </w:pPr>
      <w:r w:rsidRPr="00713F15">
        <w:rPr>
          <w:rFonts w:asciiTheme="minorHAnsi" w:eastAsia="Times New Roman" w:hAnsiTheme="minorHAnsi" w:cs="Arial"/>
          <w:lang w:eastAsia="en-GB"/>
        </w:rPr>
        <w:t>If the post involves some driving responsibilities, it is the School's normal policy to consider it a high risk to employ anyone who has been convicted of drink driving</w:t>
      </w:r>
      <w:r w:rsidR="00C07C12">
        <w:rPr>
          <w:rFonts w:asciiTheme="minorHAnsi" w:eastAsia="Times New Roman" w:hAnsiTheme="minorHAnsi" w:cs="Arial"/>
          <w:lang w:eastAsia="en-GB"/>
        </w:rPr>
        <w:t>.</w:t>
      </w:r>
    </w:p>
    <w:sectPr w:rsidR="00713F15" w:rsidRPr="00713F15" w:rsidSect="001B18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72DD" w14:textId="77777777" w:rsidR="006A4BD1" w:rsidRDefault="006A4BD1" w:rsidP="006A4BD1">
      <w:pPr>
        <w:spacing w:after="0" w:line="240" w:lineRule="auto"/>
      </w:pPr>
      <w:r>
        <w:separator/>
      </w:r>
    </w:p>
  </w:endnote>
  <w:endnote w:type="continuationSeparator" w:id="0">
    <w:p w14:paraId="29E79DE5" w14:textId="77777777" w:rsidR="006A4BD1" w:rsidRDefault="006A4BD1" w:rsidP="006A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820769984"/>
      <w:docPartObj>
        <w:docPartGallery w:val="Page Numbers (Bottom of Page)"/>
        <w:docPartUnique/>
      </w:docPartObj>
    </w:sdtPr>
    <w:sdtEndPr>
      <w:rPr>
        <w:noProof/>
      </w:rPr>
    </w:sdtEndPr>
    <w:sdtContent>
      <w:p w14:paraId="785960F4" w14:textId="77777777" w:rsidR="0052563D" w:rsidRDefault="0052563D">
        <w:pPr>
          <w:pStyle w:val="Footer"/>
          <w:jc w:val="right"/>
          <w:rPr>
            <w:sz w:val="16"/>
            <w:szCs w:val="16"/>
          </w:rPr>
        </w:pPr>
        <w:r>
          <w:rPr>
            <w:sz w:val="16"/>
            <w:szCs w:val="16"/>
          </w:rPr>
          <w:t>_________________________________________________________________________________________________________________</w:t>
        </w:r>
      </w:p>
      <w:p w14:paraId="17E9732B" w14:textId="77777777" w:rsidR="006A4BD1" w:rsidRPr="006A4BD1" w:rsidRDefault="006A4BD1">
        <w:pPr>
          <w:pStyle w:val="Footer"/>
          <w:jc w:val="right"/>
          <w:rPr>
            <w:noProof/>
            <w:sz w:val="16"/>
            <w:szCs w:val="16"/>
          </w:rPr>
        </w:pPr>
        <w:r w:rsidRPr="006A4BD1">
          <w:rPr>
            <w:sz w:val="16"/>
            <w:szCs w:val="16"/>
          </w:rPr>
          <w:fldChar w:fldCharType="begin"/>
        </w:r>
        <w:r w:rsidRPr="006A4BD1">
          <w:rPr>
            <w:sz w:val="16"/>
            <w:szCs w:val="16"/>
          </w:rPr>
          <w:instrText xml:space="preserve"> PAGE   \* MERGEFORMAT </w:instrText>
        </w:r>
        <w:r w:rsidRPr="006A4BD1">
          <w:rPr>
            <w:sz w:val="16"/>
            <w:szCs w:val="16"/>
          </w:rPr>
          <w:fldChar w:fldCharType="separate"/>
        </w:r>
        <w:r w:rsidR="00CB4163">
          <w:rPr>
            <w:noProof/>
            <w:sz w:val="16"/>
            <w:szCs w:val="16"/>
          </w:rPr>
          <w:t>8</w:t>
        </w:r>
        <w:r w:rsidRPr="006A4BD1">
          <w:rPr>
            <w:noProof/>
            <w:sz w:val="16"/>
            <w:szCs w:val="16"/>
          </w:rPr>
          <w:fldChar w:fldCharType="end"/>
        </w:r>
      </w:p>
      <w:p w14:paraId="71F3FC47" w14:textId="027A29C7" w:rsidR="006A4BD1" w:rsidRPr="006A4BD1" w:rsidRDefault="006A4BD1" w:rsidP="006A4BD1">
        <w:pPr>
          <w:pStyle w:val="Footer"/>
          <w:rPr>
            <w:sz w:val="16"/>
            <w:szCs w:val="16"/>
          </w:rPr>
        </w:pPr>
        <w:r w:rsidRPr="006A4BD1">
          <w:rPr>
            <w:noProof/>
            <w:sz w:val="16"/>
            <w:szCs w:val="16"/>
          </w:rPr>
          <w:t>Teikyo School Recruitment</w:t>
        </w:r>
        <w:r w:rsidR="00E47C3E">
          <w:rPr>
            <w:noProof/>
            <w:sz w:val="16"/>
            <w:szCs w:val="16"/>
          </w:rPr>
          <w:t xml:space="preserve">, </w:t>
        </w:r>
        <w:r w:rsidRPr="006A4BD1">
          <w:rPr>
            <w:noProof/>
            <w:sz w:val="16"/>
            <w:szCs w:val="16"/>
          </w:rPr>
          <w:t>Selection</w:t>
        </w:r>
        <w:r w:rsidR="00E47C3E">
          <w:rPr>
            <w:noProof/>
            <w:sz w:val="16"/>
            <w:szCs w:val="16"/>
          </w:rPr>
          <w:t>, and Disclosures</w:t>
        </w:r>
        <w:r w:rsidRPr="006A4BD1">
          <w:rPr>
            <w:noProof/>
            <w:sz w:val="16"/>
            <w:szCs w:val="16"/>
          </w:rPr>
          <w:t xml:space="preserve"> Policy and Procedure </w:t>
        </w:r>
        <w:r w:rsidR="00584E1A">
          <w:rPr>
            <w:noProof/>
            <w:sz w:val="16"/>
            <w:szCs w:val="16"/>
          </w:rPr>
          <w:t>08</w:t>
        </w:r>
        <w:r w:rsidR="0052563D">
          <w:rPr>
            <w:noProof/>
            <w:sz w:val="16"/>
            <w:szCs w:val="16"/>
          </w:rPr>
          <w:t>-</w:t>
        </w:r>
        <w:r w:rsidR="00584E1A">
          <w:rPr>
            <w:noProof/>
            <w:sz w:val="16"/>
            <w:szCs w:val="16"/>
          </w:rPr>
          <w:t>Sept</w:t>
        </w:r>
        <w:r w:rsidR="0052563D">
          <w:rPr>
            <w:noProof/>
            <w:sz w:val="16"/>
            <w:szCs w:val="16"/>
          </w:rPr>
          <w:t>-20</w:t>
        </w:r>
        <w:r w:rsidR="00584E1A">
          <w:rPr>
            <w:noProof/>
            <w:sz w:val="16"/>
            <w:szCs w:val="16"/>
          </w:rPr>
          <w:t>20</w:t>
        </w:r>
      </w:p>
    </w:sdtContent>
  </w:sdt>
  <w:p w14:paraId="382230D2" w14:textId="77777777" w:rsidR="00FA221B" w:rsidRDefault="00584E1A">
    <w:pPr>
      <w:kinsoku w:val="0"/>
      <w:overflowPunct w:val="0"/>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81449" w14:textId="77777777" w:rsidR="006A4BD1" w:rsidRDefault="006A4BD1" w:rsidP="006A4BD1">
      <w:pPr>
        <w:spacing w:after="0" w:line="240" w:lineRule="auto"/>
      </w:pPr>
      <w:r>
        <w:separator/>
      </w:r>
    </w:p>
  </w:footnote>
  <w:footnote w:type="continuationSeparator" w:id="0">
    <w:p w14:paraId="44AA689D" w14:textId="77777777" w:rsidR="006A4BD1" w:rsidRDefault="006A4BD1" w:rsidP="006A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52BE3" w14:textId="77777777" w:rsidR="00AC3471" w:rsidRDefault="00584E1A">
    <w:pPr>
      <w:pStyle w:val="Header"/>
      <w:jc w:val="right"/>
    </w:pPr>
  </w:p>
  <w:p w14:paraId="55B16301" w14:textId="77777777" w:rsidR="00AC3471" w:rsidRDefault="00584E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3DC450A"/>
    <w:multiLevelType w:val="hybridMultilevel"/>
    <w:tmpl w:val="EB1E98B4"/>
    <w:lvl w:ilvl="0" w:tplc="78DE4CF4">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92AE2"/>
    <w:multiLevelType w:val="multilevel"/>
    <w:tmpl w:val="B6F6A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C47FAC"/>
    <w:multiLevelType w:val="hybridMultilevel"/>
    <w:tmpl w:val="44527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2719"/>
    <w:multiLevelType w:val="hybridMultilevel"/>
    <w:tmpl w:val="9FE6BFD8"/>
    <w:lvl w:ilvl="0" w:tplc="4EE2849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67E2F"/>
    <w:multiLevelType w:val="hybridMultilevel"/>
    <w:tmpl w:val="90F8E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D661A5"/>
    <w:multiLevelType w:val="hybridMultilevel"/>
    <w:tmpl w:val="735C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9733F4"/>
    <w:multiLevelType w:val="hybridMultilevel"/>
    <w:tmpl w:val="A3268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7570FE"/>
    <w:multiLevelType w:val="multilevel"/>
    <w:tmpl w:val="982689BA"/>
    <w:lvl w:ilvl="0">
      <w:start w:val="1"/>
      <w:numFmt w:val="decimal"/>
      <w:lvlText w:val="%1."/>
      <w:lvlJc w:val="left"/>
      <w:pPr>
        <w:ind w:left="720" w:hanging="360"/>
      </w:pPr>
      <w:rPr>
        <w:rFonts w:asciiTheme="minorHAnsi" w:eastAsia="Times New Roman" w:hAnsiTheme="minorHAnsi" w:cs="Microsoft Sans Serif"/>
      </w:rPr>
    </w:lvl>
    <w:lvl w:ilvl="1">
      <w:start w:va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FA74BA8"/>
    <w:multiLevelType w:val="multilevel"/>
    <w:tmpl w:val="7A520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52130E"/>
    <w:multiLevelType w:val="hybridMultilevel"/>
    <w:tmpl w:val="71682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2C32D1"/>
    <w:multiLevelType w:val="multilevel"/>
    <w:tmpl w:val="8BAC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528D7"/>
    <w:multiLevelType w:val="multilevel"/>
    <w:tmpl w:val="D0DE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1B6B6A"/>
    <w:multiLevelType w:val="multilevel"/>
    <w:tmpl w:val="1B1C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D37FD"/>
    <w:multiLevelType w:val="hybridMultilevel"/>
    <w:tmpl w:val="A75E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6759D0"/>
    <w:multiLevelType w:val="hybridMultilevel"/>
    <w:tmpl w:val="2102BFBA"/>
    <w:lvl w:ilvl="0" w:tplc="0A222FB2">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5"/>
  </w:num>
  <w:num w:numId="6">
    <w:abstractNumId w:val="7"/>
  </w:num>
  <w:num w:numId="7">
    <w:abstractNumId w:val="3"/>
  </w:num>
  <w:num w:numId="8">
    <w:abstractNumId w:val="1"/>
  </w:num>
  <w:num w:numId="9">
    <w:abstractNumId w:val="8"/>
  </w:num>
  <w:num w:numId="10">
    <w:abstractNumId w:val="6"/>
  </w:num>
  <w:num w:numId="11">
    <w:abstractNumId w:val="0"/>
  </w:num>
  <w:num w:numId="12">
    <w:abstractNumId w:val="9"/>
  </w:num>
  <w:num w:numId="13">
    <w:abstractNumId w:val="2"/>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BD1"/>
    <w:rsid w:val="00025145"/>
    <w:rsid w:val="00090B25"/>
    <w:rsid w:val="001B1895"/>
    <w:rsid w:val="00217E6E"/>
    <w:rsid w:val="00246468"/>
    <w:rsid w:val="00387CE1"/>
    <w:rsid w:val="0052563D"/>
    <w:rsid w:val="00571A9C"/>
    <w:rsid w:val="00584E1A"/>
    <w:rsid w:val="006A4BD1"/>
    <w:rsid w:val="00713F15"/>
    <w:rsid w:val="008D3948"/>
    <w:rsid w:val="009843EE"/>
    <w:rsid w:val="00AC716F"/>
    <w:rsid w:val="00B3621E"/>
    <w:rsid w:val="00B45A9B"/>
    <w:rsid w:val="00B471E1"/>
    <w:rsid w:val="00C07C12"/>
    <w:rsid w:val="00C54AD8"/>
    <w:rsid w:val="00C61037"/>
    <w:rsid w:val="00CA01FE"/>
    <w:rsid w:val="00CB4163"/>
    <w:rsid w:val="00D22AA2"/>
    <w:rsid w:val="00E47C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6EF858"/>
  <w15:chartTrackingRefBased/>
  <w15:docId w15:val="{FEF111F7-4BDE-4B45-8541-6DFBC1FF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BD1"/>
    <w:pPr>
      <w:spacing w:after="200" w:line="276" w:lineRule="auto"/>
    </w:pPr>
    <w:rPr>
      <w:rFonts w:ascii="Calibri" w:eastAsia="MS Mincho" w:hAnsi="Calibri"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BD1"/>
    <w:pPr>
      <w:ind w:left="720"/>
      <w:contextualSpacing/>
    </w:pPr>
  </w:style>
  <w:style w:type="character" w:styleId="Hyperlink">
    <w:name w:val="Hyperlink"/>
    <w:uiPriority w:val="99"/>
    <w:unhideWhenUsed/>
    <w:rsid w:val="006A4BD1"/>
    <w:rPr>
      <w:color w:val="0000FF"/>
      <w:u w:val="single"/>
    </w:rPr>
  </w:style>
  <w:style w:type="paragraph" w:styleId="NoSpacing">
    <w:name w:val="No Spacing"/>
    <w:uiPriority w:val="1"/>
    <w:qFormat/>
    <w:rsid w:val="006A4BD1"/>
    <w:pPr>
      <w:spacing w:after="0" w:line="240" w:lineRule="auto"/>
    </w:pPr>
    <w:rPr>
      <w:rFonts w:ascii="Calibri" w:eastAsia="MS Mincho" w:hAnsi="Calibri" w:cs="Times New Roman"/>
      <w:lang w:eastAsia="ja-JP"/>
    </w:rPr>
  </w:style>
  <w:style w:type="paragraph" w:styleId="Header">
    <w:name w:val="header"/>
    <w:basedOn w:val="Normal"/>
    <w:link w:val="HeaderChar"/>
    <w:uiPriority w:val="99"/>
    <w:unhideWhenUsed/>
    <w:rsid w:val="006A4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BD1"/>
    <w:rPr>
      <w:rFonts w:ascii="Calibri" w:eastAsia="MS Mincho" w:hAnsi="Calibri" w:cs="Times New Roman"/>
      <w:lang w:eastAsia="ja-JP"/>
    </w:rPr>
  </w:style>
  <w:style w:type="paragraph" w:styleId="Footer">
    <w:name w:val="footer"/>
    <w:basedOn w:val="Normal"/>
    <w:link w:val="FooterChar"/>
    <w:uiPriority w:val="99"/>
    <w:unhideWhenUsed/>
    <w:rsid w:val="006A4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BD1"/>
    <w:rPr>
      <w:rFonts w:ascii="Calibri" w:eastAsia="MS Mincho" w:hAnsi="Calibri" w:cs="Times New Roman"/>
      <w:lang w:eastAsia="ja-JP"/>
    </w:rPr>
  </w:style>
  <w:style w:type="paragraph" w:customStyle="1" w:styleId="Default">
    <w:name w:val="Default"/>
    <w:uiPriority w:val="99"/>
    <w:rsid w:val="006A4BD1"/>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odyText">
    <w:name w:val="Body Text"/>
    <w:basedOn w:val="Normal"/>
    <w:link w:val="BodyTextChar"/>
    <w:uiPriority w:val="99"/>
    <w:unhideWhenUsed/>
    <w:rsid w:val="006A4BD1"/>
    <w:pPr>
      <w:spacing w:after="120" w:line="240" w:lineRule="auto"/>
    </w:pPr>
    <w:rPr>
      <w:rFonts w:ascii="Times New Roman" w:eastAsia="Times New Roman" w:hAnsi="Times New Roman"/>
      <w:sz w:val="24"/>
      <w:szCs w:val="24"/>
      <w:lang w:eastAsia="en-GB"/>
    </w:rPr>
  </w:style>
  <w:style w:type="character" w:customStyle="1" w:styleId="BodyTextChar">
    <w:name w:val="Body Text Char"/>
    <w:basedOn w:val="DefaultParagraphFont"/>
    <w:link w:val="BodyText"/>
    <w:uiPriority w:val="99"/>
    <w:rsid w:val="006A4BD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22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AA2"/>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55754">
      <w:bodyDiv w:val="1"/>
      <w:marLeft w:val="0"/>
      <w:marRight w:val="0"/>
      <w:marTop w:val="0"/>
      <w:marBottom w:val="0"/>
      <w:divBdr>
        <w:top w:val="none" w:sz="0" w:space="0" w:color="auto"/>
        <w:left w:val="none" w:sz="0" w:space="0" w:color="auto"/>
        <w:bottom w:val="none" w:sz="0" w:space="0" w:color="auto"/>
        <w:right w:val="none" w:sz="0" w:space="0" w:color="auto"/>
      </w:divBdr>
      <w:divsChild>
        <w:div w:id="1850682260">
          <w:marLeft w:val="0"/>
          <w:marRight w:val="0"/>
          <w:marTop w:val="0"/>
          <w:marBottom w:val="0"/>
          <w:divBdr>
            <w:top w:val="none" w:sz="0" w:space="0" w:color="auto"/>
            <w:left w:val="none" w:sz="0" w:space="0" w:color="auto"/>
            <w:bottom w:val="none" w:sz="0" w:space="0" w:color="auto"/>
            <w:right w:val="none" w:sz="0" w:space="0" w:color="auto"/>
          </w:divBdr>
          <w:divsChild>
            <w:div w:id="128480070">
              <w:marLeft w:val="150"/>
              <w:marRight w:val="150"/>
              <w:marTop w:val="225"/>
              <w:marBottom w:val="225"/>
              <w:divBdr>
                <w:top w:val="none" w:sz="0" w:space="0" w:color="auto"/>
                <w:left w:val="none" w:sz="0" w:space="0" w:color="auto"/>
                <w:bottom w:val="none" w:sz="0" w:space="0" w:color="auto"/>
                <w:right w:val="none" w:sz="0" w:space="0" w:color="auto"/>
              </w:divBdr>
              <w:divsChild>
                <w:div w:id="74790999">
                  <w:marLeft w:val="0"/>
                  <w:marRight w:val="0"/>
                  <w:marTop w:val="0"/>
                  <w:marBottom w:val="0"/>
                  <w:divBdr>
                    <w:top w:val="none" w:sz="0" w:space="0" w:color="auto"/>
                    <w:left w:val="none" w:sz="0" w:space="0" w:color="auto"/>
                    <w:bottom w:val="none" w:sz="0" w:space="0" w:color="auto"/>
                    <w:right w:val="none" w:sz="0" w:space="0" w:color="auto"/>
                  </w:divBdr>
                  <w:divsChild>
                    <w:div w:id="1772705204">
                      <w:marLeft w:val="0"/>
                      <w:marRight w:val="0"/>
                      <w:marTop w:val="0"/>
                      <w:marBottom w:val="0"/>
                      <w:divBdr>
                        <w:top w:val="none" w:sz="0" w:space="0" w:color="auto"/>
                        <w:left w:val="none" w:sz="0" w:space="0" w:color="auto"/>
                        <w:bottom w:val="none" w:sz="0" w:space="0" w:color="auto"/>
                        <w:right w:val="none" w:sz="0" w:space="0" w:color="auto"/>
                      </w:divBdr>
                      <w:divsChild>
                        <w:div w:id="1470900059">
                          <w:marLeft w:val="0"/>
                          <w:marRight w:val="0"/>
                          <w:marTop w:val="0"/>
                          <w:marBottom w:val="0"/>
                          <w:divBdr>
                            <w:top w:val="none" w:sz="0" w:space="0" w:color="auto"/>
                            <w:left w:val="none" w:sz="0" w:space="0" w:color="auto"/>
                            <w:bottom w:val="none" w:sz="0" w:space="0" w:color="auto"/>
                            <w:right w:val="none" w:sz="0" w:space="0" w:color="auto"/>
                          </w:divBdr>
                          <w:divsChild>
                            <w:div w:id="1084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bs-code-of-practice" TargetMode="External"/><Relationship Id="rId5" Type="http://schemas.openxmlformats.org/officeDocument/2006/relationships/footnotes" Target="footnotes.xml"/><Relationship Id="rId10" Type="http://schemas.openxmlformats.org/officeDocument/2006/relationships/hyperlink" Target="https://www.gov.uk/government/uploads/system/uploads/attachment_data/file/384712/DBS_referrals_guide_-_relevant_offences_v2.4.pdf"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2968</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Simpson</dc:creator>
  <cp:keywords/>
  <dc:description/>
  <cp:lastModifiedBy>Angelika Bryndzej</cp:lastModifiedBy>
  <cp:revision>3</cp:revision>
  <cp:lastPrinted>2018-03-08T08:13:00Z</cp:lastPrinted>
  <dcterms:created xsi:type="dcterms:W3CDTF">2020-02-11T16:50:00Z</dcterms:created>
  <dcterms:modified xsi:type="dcterms:W3CDTF">2020-09-08T08:18:00Z</dcterms:modified>
</cp:coreProperties>
</file>